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1341" w:rsidRDefault="006E1341" w:rsidP="00055846">
      <w:pPr>
        <w:spacing w:line="240" w:lineRule="auto"/>
        <w:rPr>
          <w:lang w:val="fr-FR"/>
        </w:rPr>
      </w:pPr>
    </w:p>
    <w:p w:rsidR="006A074D" w:rsidRDefault="006A074D"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DD5858" w:rsidP="00055846">
      <w:pPr>
        <w:spacing w:line="240" w:lineRule="auto"/>
        <w:jc w:val="center"/>
        <w:rPr>
          <w:b/>
          <w:lang w:val="fr-FR"/>
        </w:rPr>
      </w:pPr>
      <w:r>
        <w:rPr>
          <w:b/>
          <w:lang w:val="fr-FR"/>
        </w:rPr>
        <w:t>ANNEXE EXÉCUTION</w:t>
      </w:r>
    </w:p>
    <w:p w:rsidR="006E1341" w:rsidRDefault="00DD5858" w:rsidP="00055846">
      <w:pPr>
        <w:spacing w:line="240" w:lineRule="auto"/>
        <w:jc w:val="center"/>
        <w:rPr>
          <w:b/>
          <w:lang w:val="fr-FR"/>
        </w:rPr>
      </w:pPr>
      <w:r>
        <w:rPr>
          <w:b/>
          <w:lang w:val="fr-FR"/>
        </w:rPr>
        <w:t>RELATIVE À LA CONVENTION-CADRE AFB/FBF 1994/2001/2007/2013</w:t>
      </w: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E44535" w:rsidRDefault="00E44535" w:rsidP="00055846">
      <w:pPr>
        <w:spacing w:line="240" w:lineRule="auto"/>
        <w:rPr>
          <w:lang w:val="fr-FR"/>
        </w:rPr>
      </w:pPr>
    </w:p>
    <w:p w:rsidR="00E44535" w:rsidRDefault="00E44535" w:rsidP="00055846">
      <w:pPr>
        <w:spacing w:line="240" w:lineRule="auto"/>
        <w:rPr>
          <w:lang w:val="fr-FR"/>
        </w:rPr>
      </w:pPr>
    </w:p>
    <w:p w:rsidR="00E44535" w:rsidRDefault="00E44535" w:rsidP="00055846">
      <w:pPr>
        <w:spacing w:line="240" w:lineRule="auto"/>
        <w:rPr>
          <w:lang w:val="fr-FR"/>
        </w:rPr>
      </w:pPr>
    </w:p>
    <w:p w:rsidR="00E44535" w:rsidRDefault="00E44535" w:rsidP="00055846">
      <w:pPr>
        <w:spacing w:line="240" w:lineRule="auto"/>
        <w:rPr>
          <w:lang w:val="fr-FR"/>
        </w:rPr>
      </w:pPr>
    </w:p>
    <w:p w:rsidR="00E44535" w:rsidRDefault="00E44535" w:rsidP="00055846">
      <w:pPr>
        <w:spacing w:line="240" w:lineRule="auto"/>
        <w:rPr>
          <w:lang w:val="fr-FR"/>
        </w:rPr>
      </w:pPr>
    </w:p>
    <w:p w:rsidR="00E44535" w:rsidRDefault="00E44535"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6E1341" w:rsidP="00055846">
      <w:pPr>
        <w:spacing w:line="240" w:lineRule="auto"/>
        <w:rPr>
          <w:lang w:val="fr-FR"/>
        </w:rPr>
      </w:pPr>
    </w:p>
    <w:p w:rsidR="006E1341" w:rsidRDefault="00233484" w:rsidP="00055846">
      <w:pPr>
        <w:spacing w:line="240" w:lineRule="auto"/>
        <w:ind w:left="360"/>
        <w:jc w:val="center"/>
        <w:rPr>
          <w:lang w:val="fr-FR"/>
        </w:rPr>
      </w:pPr>
      <w:r>
        <w:rPr>
          <w:lang w:val="fr-FR"/>
        </w:rPr>
        <w:t xml:space="preserve">- version </w:t>
      </w:r>
      <w:r w:rsidR="009E5749">
        <w:rPr>
          <w:lang w:val="fr-FR"/>
        </w:rPr>
        <w:t>septembre</w:t>
      </w:r>
      <w:r w:rsidR="00DD5858" w:rsidRPr="00415FAE">
        <w:rPr>
          <w:lang w:val="fr-FR"/>
        </w:rPr>
        <w:t xml:space="preserve"> 2015 -</w:t>
      </w:r>
      <w:r w:rsidR="00DD5858">
        <w:rPr>
          <w:lang w:val="fr-FR"/>
        </w:rPr>
        <w:br w:type="page"/>
      </w:r>
    </w:p>
    <w:p w:rsidR="006E1341" w:rsidRDefault="00DD5858" w:rsidP="00055846">
      <w:pPr>
        <w:snapToGrid w:val="0"/>
        <w:spacing w:line="240" w:lineRule="auto"/>
        <w:jc w:val="center"/>
        <w:rPr>
          <w:rStyle w:val="DeltaViewInsertion"/>
          <w:b/>
          <w:color w:val="auto"/>
          <w:u w:val="none"/>
          <w:lang w:val="fr-FR"/>
        </w:rPr>
      </w:pPr>
      <w:r>
        <w:rPr>
          <w:rStyle w:val="DeltaViewInsertion"/>
          <w:b/>
          <w:color w:val="auto"/>
          <w:u w:val="none"/>
          <w:lang w:val="fr-FR"/>
        </w:rPr>
        <w:lastRenderedPageBreak/>
        <w:t>LA PRÉSENTE ANNEXE EXÉCUTION</w:t>
      </w:r>
    </w:p>
    <w:p w:rsidR="006E1341" w:rsidRDefault="006E1341" w:rsidP="00055846">
      <w:pPr>
        <w:snapToGrid w:val="0"/>
        <w:spacing w:line="240" w:lineRule="auto"/>
        <w:rPr>
          <w:rStyle w:val="DeltaViewInsertion"/>
          <w:color w:val="auto"/>
          <w:u w:val="none"/>
          <w:lang w:val="fr-FR"/>
        </w:rPr>
      </w:pPr>
    </w:p>
    <w:p w:rsidR="006E1341" w:rsidRDefault="006E1341" w:rsidP="00055846">
      <w:pPr>
        <w:snapToGrid w:val="0"/>
        <w:spacing w:line="240" w:lineRule="auto"/>
        <w:rPr>
          <w:rStyle w:val="DeltaViewInsertion"/>
          <w:color w:val="auto"/>
          <w:u w:val="none"/>
          <w:lang w:val="fr-FR"/>
        </w:rPr>
      </w:pPr>
    </w:p>
    <w:p w:rsidR="006E1341" w:rsidRDefault="00DD5858" w:rsidP="00055846">
      <w:pPr>
        <w:snapToGrid w:val="0"/>
        <w:spacing w:line="240" w:lineRule="auto"/>
        <w:rPr>
          <w:rStyle w:val="DeltaViewInsertion"/>
          <w:rFonts w:eastAsia="Times New Roman"/>
          <w:color w:val="auto"/>
          <w:u w:val="none"/>
          <w:lang w:val="fr-FR"/>
        </w:rPr>
      </w:pPr>
      <w:r>
        <w:rPr>
          <w:rStyle w:val="DeltaViewInsertion"/>
          <w:color w:val="auto"/>
          <w:u w:val="none"/>
          <w:lang w:val="fr-FR"/>
        </w:rPr>
        <w:t xml:space="preserve">Est conclue entre les </w:t>
      </w:r>
      <w:r w:rsidR="007B54ED" w:rsidRPr="00F06E58">
        <w:rPr>
          <w:rStyle w:val="DeltaViewInsertion"/>
          <w:color w:val="auto"/>
          <w:u w:val="none"/>
          <w:lang w:val="fr-FR"/>
        </w:rPr>
        <w:t>soussigné</w:t>
      </w:r>
      <w:r w:rsidR="00F06E58" w:rsidRPr="00F06E58">
        <w:rPr>
          <w:rStyle w:val="DeltaViewInsertion"/>
          <w:color w:val="auto"/>
          <w:u w:val="none"/>
          <w:lang w:val="fr-FR"/>
        </w:rPr>
        <w:t>e</w:t>
      </w:r>
      <w:r w:rsidR="007B54ED" w:rsidRPr="00F06E58">
        <w:rPr>
          <w:rStyle w:val="DeltaViewInsertion"/>
          <w:color w:val="auto"/>
          <w:u w:val="none"/>
          <w:lang w:val="fr-FR"/>
        </w:rPr>
        <w:t>s:</w:t>
      </w:r>
    </w:p>
    <w:p w:rsidR="006E1341" w:rsidRDefault="006E1341" w:rsidP="00055846">
      <w:pPr>
        <w:snapToGrid w:val="0"/>
        <w:spacing w:line="240" w:lineRule="auto"/>
        <w:rPr>
          <w:rFonts w:eastAsia="Times New Roman"/>
          <w:lang w:val="fr-FR"/>
        </w:rPr>
      </w:pPr>
    </w:p>
    <w:p w:rsidR="006E1341" w:rsidRPr="00415FAE" w:rsidRDefault="00DD5858" w:rsidP="00055846">
      <w:pPr>
        <w:pStyle w:val="Corpsdetexte"/>
        <w:widowControl w:val="0"/>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napToGrid w:val="0"/>
        <w:ind w:right="0"/>
        <w:rPr>
          <w:rStyle w:val="DeltaViewInsertion"/>
          <w:rFonts w:ascii="Times New Roman" w:eastAsiaTheme="majorEastAsia" w:hAnsi="Times New Roman"/>
          <w:color w:val="auto"/>
          <w:u w:val="none"/>
          <w:lang w:eastAsia="en-US"/>
        </w:rPr>
      </w:pPr>
      <w:r>
        <w:rPr>
          <w:rStyle w:val="DeltaViewInsertion"/>
          <w:rFonts w:ascii="Times New Roman" w:eastAsiaTheme="majorEastAsia" w:hAnsi="Times New Roman"/>
          <w:color w:val="auto"/>
          <w:u w:val="none"/>
        </w:rPr>
        <w:t>[ ], dont le siège social est sis [ ] et est immatriculée au Registre du Commerce et des Sociétés de [ ] sous le numéro [ ],</w:t>
      </w:r>
      <w:r>
        <w:rPr>
          <w:rFonts w:ascii="Times New Roman" w:hAnsi="Times New Roman"/>
        </w:rPr>
        <w:t xml:space="preserve"> </w:t>
      </w:r>
      <w:r>
        <w:rPr>
          <w:rStyle w:val="DeltaViewInsertion"/>
          <w:rFonts w:ascii="Times New Roman" w:eastAsiaTheme="majorEastAsia" w:hAnsi="Times New Roman"/>
          <w:color w:val="auto"/>
          <w:u w:val="none"/>
        </w:rPr>
        <w:t xml:space="preserve">dûment </w:t>
      </w:r>
      <w:r>
        <w:rPr>
          <w:rFonts w:ascii="Times New Roman" w:hAnsi="Times New Roman"/>
        </w:rPr>
        <w:t xml:space="preserve">représentée </w:t>
      </w:r>
      <w:r>
        <w:rPr>
          <w:rStyle w:val="DeltaViewInsertion"/>
          <w:rFonts w:ascii="Times New Roman" w:eastAsiaTheme="majorEastAsia" w:hAnsi="Times New Roman"/>
          <w:color w:val="auto"/>
          <w:u w:val="none"/>
        </w:rPr>
        <w:t>aux fins de la présente Annexe Exécution,</w:t>
      </w:r>
    </w:p>
    <w:p w:rsidR="006E1341" w:rsidRDefault="006E1341" w:rsidP="00055846">
      <w:pPr>
        <w:snapToGrid w:val="0"/>
        <w:spacing w:line="240" w:lineRule="auto"/>
        <w:rPr>
          <w:rFonts w:eastAsia="Times New Roman"/>
          <w:lang w:val="fr-FR"/>
        </w:rPr>
      </w:pPr>
    </w:p>
    <w:p w:rsidR="006E1341" w:rsidRDefault="006E1341" w:rsidP="00055846">
      <w:pPr>
        <w:snapToGrid w:val="0"/>
        <w:spacing w:line="240" w:lineRule="auto"/>
        <w:rPr>
          <w:rFonts w:eastAsia="Times New Roman"/>
          <w:lang w:val="fr-FR"/>
        </w:rPr>
      </w:pPr>
    </w:p>
    <w:p w:rsidR="006E1341" w:rsidRDefault="00DD5858" w:rsidP="00055846">
      <w:pPr>
        <w:pStyle w:val="Corpsdetexte"/>
        <w:widowControl w:val="0"/>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napToGrid w:val="0"/>
        <w:ind w:right="0"/>
        <w:rPr>
          <w:rFonts w:ascii="Times New Roman" w:eastAsiaTheme="majorEastAsia" w:hAnsi="Times New Roman"/>
          <w:bCs/>
        </w:rPr>
      </w:pPr>
      <w:r>
        <w:rPr>
          <w:rStyle w:val="DeltaViewInsertion"/>
          <w:rFonts w:ascii="Times New Roman" w:eastAsiaTheme="majorEastAsia" w:hAnsi="Times New Roman"/>
          <w:color w:val="auto"/>
          <w:u w:val="none"/>
        </w:rPr>
        <w:t>aux fins de la présente Annexe Exécution, le « </w:t>
      </w:r>
      <w:r>
        <w:rPr>
          <w:rStyle w:val="DeltaViewInsertion"/>
          <w:rFonts w:ascii="Times New Roman" w:eastAsiaTheme="majorEastAsia" w:hAnsi="Times New Roman"/>
          <w:b/>
          <w:color w:val="auto"/>
          <w:u w:val="none"/>
        </w:rPr>
        <w:t>Courtier Exécutant </w:t>
      </w:r>
      <w:r>
        <w:rPr>
          <w:rStyle w:val="DeltaViewInsertion"/>
          <w:rFonts w:ascii="Times New Roman" w:eastAsiaTheme="majorEastAsia" w:hAnsi="Times New Roman"/>
          <w:color w:val="auto"/>
          <w:u w:val="none"/>
        </w:rPr>
        <w:t>» :</w:t>
      </w:r>
    </w:p>
    <w:p w:rsidR="006E1341" w:rsidRDefault="00DD5858" w:rsidP="00055846">
      <w:pPr>
        <w:pStyle w:val="Corpsdetexte"/>
        <w:widowControl w:val="0"/>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napToGrid w:val="0"/>
        <w:ind w:right="0"/>
        <w:jc w:val="right"/>
        <w:rPr>
          <w:rStyle w:val="DeltaViewInsertion"/>
          <w:rFonts w:ascii="Times New Roman" w:eastAsiaTheme="majorEastAsia" w:hAnsi="Times New Roman"/>
          <w:color w:val="auto"/>
          <w:u w:val="none"/>
        </w:rPr>
      </w:pPr>
      <w:r>
        <w:rPr>
          <w:rStyle w:val="DeltaViewInsertion"/>
          <w:rFonts w:ascii="Times New Roman" w:eastAsiaTheme="majorEastAsia" w:hAnsi="Times New Roman"/>
          <w:color w:val="auto"/>
          <w:u w:val="none"/>
        </w:rPr>
        <w:t>D’UNE PART,</w:t>
      </w:r>
    </w:p>
    <w:p w:rsidR="006E1341" w:rsidRDefault="006E1341" w:rsidP="00055846">
      <w:pPr>
        <w:snapToGrid w:val="0"/>
        <w:spacing w:line="240" w:lineRule="auto"/>
        <w:rPr>
          <w:rFonts w:eastAsia="Times New Roman"/>
          <w:lang w:val="fr-FR"/>
        </w:rPr>
      </w:pPr>
    </w:p>
    <w:p w:rsidR="006E1341" w:rsidRDefault="00DD5858" w:rsidP="00055846">
      <w:pPr>
        <w:pStyle w:val="Corpsdetexte"/>
        <w:widowControl w:val="0"/>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napToGrid w:val="0"/>
        <w:ind w:right="0"/>
        <w:rPr>
          <w:rStyle w:val="DeltaViewInsertion"/>
          <w:rFonts w:ascii="Times New Roman" w:eastAsiaTheme="majorEastAsia" w:hAnsi="Times New Roman"/>
          <w:color w:val="auto"/>
          <w:u w:val="none"/>
        </w:rPr>
      </w:pPr>
      <w:r>
        <w:rPr>
          <w:rStyle w:val="DeltaViewInsertion"/>
          <w:rFonts w:ascii="Times New Roman" w:eastAsiaTheme="majorEastAsia" w:hAnsi="Times New Roman"/>
          <w:color w:val="auto"/>
          <w:u w:val="none"/>
        </w:rPr>
        <w:t>et</w:t>
      </w:r>
    </w:p>
    <w:p w:rsidR="006E1341" w:rsidRDefault="006E1341" w:rsidP="00055846">
      <w:pPr>
        <w:pStyle w:val="Corpsdetexte"/>
        <w:widowControl w:val="0"/>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napToGrid w:val="0"/>
        <w:ind w:right="0"/>
        <w:rPr>
          <w:rFonts w:ascii="Times New Roman" w:hAnsi="Times New Roman"/>
        </w:rPr>
      </w:pPr>
    </w:p>
    <w:p w:rsidR="006E1341" w:rsidRPr="00415FAE" w:rsidRDefault="00DD5858" w:rsidP="00055846">
      <w:pPr>
        <w:pStyle w:val="Corpsdetexte"/>
        <w:widowControl w:val="0"/>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napToGrid w:val="0"/>
        <w:ind w:right="0"/>
        <w:rPr>
          <w:rStyle w:val="DeltaViewInsertion"/>
          <w:rFonts w:ascii="Times New Roman" w:eastAsiaTheme="majorEastAsia" w:hAnsi="Times New Roman"/>
          <w:color w:val="auto"/>
          <w:u w:val="none"/>
          <w:lang w:eastAsia="en-US"/>
        </w:rPr>
      </w:pPr>
      <w:r>
        <w:rPr>
          <w:rStyle w:val="DeltaViewInsertion"/>
          <w:rFonts w:ascii="Times New Roman" w:eastAsiaTheme="majorEastAsia" w:hAnsi="Times New Roman"/>
          <w:color w:val="auto"/>
          <w:u w:val="none"/>
        </w:rPr>
        <w:t>[ ], dont le siège social est sis [ ] et est immatriculée au Registre du Commerce et des Sociétés de [ ] sous le numéro [ ],</w:t>
      </w:r>
      <w:r>
        <w:rPr>
          <w:rFonts w:ascii="Times New Roman" w:hAnsi="Times New Roman"/>
        </w:rPr>
        <w:t xml:space="preserve"> </w:t>
      </w:r>
      <w:r>
        <w:rPr>
          <w:rStyle w:val="DeltaViewInsertion"/>
          <w:rFonts w:ascii="Times New Roman" w:eastAsiaTheme="majorEastAsia" w:hAnsi="Times New Roman"/>
          <w:color w:val="auto"/>
          <w:u w:val="none"/>
        </w:rPr>
        <w:t xml:space="preserve">dûment </w:t>
      </w:r>
      <w:r>
        <w:rPr>
          <w:rFonts w:ascii="Times New Roman" w:hAnsi="Times New Roman"/>
        </w:rPr>
        <w:t xml:space="preserve">représentée </w:t>
      </w:r>
      <w:r>
        <w:rPr>
          <w:rStyle w:val="DeltaViewInsertion"/>
          <w:rFonts w:ascii="Times New Roman" w:eastAsiaTheme="majorEastAsia" w:hAnsi="Times New Roman"/>
          <w:color w:val="auto"/>
          <w:u w:val="none"/>
        </w:rPr>
        <w:t>aux fins de l</w:t>
      </w:r>
      <w:r w:rsidR="002F0296">
        <w:rPr>
          <w:rStyle w:val="DeltaViewInsertion"/>
          <w:rFonts w:ascii="Times New Roman" w:eastAsiaTheme="majorEastAsia" w:hAnsi="Times New Roman"/>
          <w:color w:val="auto"/>
          <w:u w:val="none"/>
        </w:rPr>
        <w:t>a</w:t>
      </w:r>
      <w:r>
        <w:rPr>
          <w:rStyle w:val="DeltaViewInsertion"/>
          <w:rFonts w:ascii="Times New Roman" w:eastAsiaTheme="majorEastAsia" w:hAnsi="Times New Roman"/>
          <w:color w:val="auto"/>
          <w:u w:val="none"/>
        </w:rPr>
        <w:t xml:space="preserve"> présente Annexe Exécution,</w:t>
      </w:r>
    </w:p>
    <w:p w:rsidR="006E1341" w:rsidRDefault="006E1341" w:rsidP="00055846">
      <w:pPr>
        <w:pStyle w:val="Corpsdetexte"/>
        <w:widowControl w:val="0"/>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napToGrid w:val="0"/>
        <w:ind w:right="0"/>
        <w:rPr>
          <w:rFonts w:ascii="Times New Roman" w:hAnsi="Times New Roman"/>
        </w:rPr>
      </w:pPr>
    </w:p>
    <w:p w:rsidR="006E1341" w:rsidRDefault="006E1341" w:rsidP="00055846">
      <w:pPr>
        <w:pStyle w:val="Corpsdetexte"/>
        <w:widowControl w:val="0"/>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napToGrid w:val="0"/>
        <w:ind w:right="0"/>
        <w:rPr>
          <w:rFonts w:ascii="Times New Roman" w:hAnsi="Times New Roman"/>
        </w:rPr>
      </w:pPr>
    </w:p>
    <w:p w:rsidR="006E1341" w:rsidRDefault="00DD5858" w:rsidP="00055846">
      <w:pPr>
        <w:pStyle w:val="Corpsdetexte"/>
        <w:widowControl w:val="0"/>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napToGrid w:val="0"/>
        <w:ind w:right="0"/>
        <w:rPr>
          <w:rFonts w:ascii="Times New Roman" w:eastAsiaTheme="majorEastAsia" w:hAnsi="Times New Roman"/>
          <w:bCs/>
        </w:rPr>
      </w:pPr>
      <w:r>
        <w:rPr>
          <w:rStyle w:val="DeltaViewInsertion"/>
          <w:rFonts w:ascii="Times New Roman" w:eastAsiaTheme="majorEastAsia" w:hAnsi="Times New Roman"/>
          <w:color w:val="auto"/>
          <w:u w:val="none"/>
        </w:rPr>
        <w:t>aux fins de la présente Annexe Exécution, le « </w:t>
      </w:r>
      <w:r>
        <w:rPr>
          <w:rStyle w:val="DeltaViewInsertion"/>
          <w:rFonts w:ascii="Times New Roman" w:eastAsiaTheme="majorEastAsia" w:hAnsi="Times New Roman"/>
          <w:b/>
          <w:color w:val="auto"/>
          <w:u w:val="none"/>
        </w:rPr>
        <w:t>Client </w:t>
      </w:r>
      <w:r>
        <w:rPr>
          <w:rStyle w:val="DeltaViewInsertion"/>
          <w:rFonts w:ascii="Times New Roman" w:eastAsiaTheme="majorEastAsia" w:hAnsi="Times New Roman"/>
          <w:color w:val="auto"/>
          <w:u w:val="none"/>
        </w:rPr>
        <w:t>» :</w:t>
      </w:r>
    </w:p>
    <w:p w:rsidR="006E1341" w:rsidRDefault="00DD5858" w:rsidP="00055846">
      <w:pPr>
        <w:pStyle w:val="Corpsdetexte"/>
        <w:widowControl w:val="0"/>
        <w:tabs>
          <w:tab w:val="clear" w:pos="-1123"/>
          <w:tab w:val="clear" w:pos="317"/>
          <w:tab w:val="clear" w:pos="1037"/>
          <w:tab w:val="clear" w:pos="1757"/>
          <w:tab w:val="clear" w:pos="2477"/>
          <w:tab w:val="clear" w:pos="3197"/>
          <w:tab w:val="clear" w:pos="3917"/>
          <w:tab w:val="clear" w:pos="4637"/>
          <w:tab w:val="clear" w:pos="5357"/>
          <w:tab w:val="clear" w:pos="6077"/>
          <w:tab w:val="clear" w:pos="6797"/>
          <w:tab w:val="clear" w:pos="7517"/>
          <w:tab w:val="clear" w:pos="8237"/>
          <w:tab w:val="clear" w:pos="8957"/>
          <w:tab w:val="clear" w:pos="9677"/>
          <w:tab w:val="clear" w:pos="10397"/>
          <w:tab w:val="clear" w:pos="11117"/>
          <w:tab w:val="clear" w:pos="11837"/>
          <w:tab w:val="clear" w:pos="12557"/>
          <w:tab w:val="clear" w:pos="13277"/>
          <w:tab w:val="clear" w:pos="13997"/>
          <w:tab w:val="clear" w:pos="14717"/>
          <w:tab w:val="clear" w:pos="15437"/>
          <w:tab w:val="clear" w:pos="16157"/>
          <w:tab w:val="clear" w:pos="16877"/>
          <w:tab w:val="clear" w:pos="17597"/>
        </w:tabs>
        <w:snapToGrid w:val="0"/>
        <w:ind w:right="0"/>
        <w:jc w:val="right"/>
        <w:rPr>
          <w:rStyle w:val="DeltaViewInsertion"/>
          <w:rFonts w:ascii="Times New Roman" w:eastAsiaTheme="majorEastAsia" w:hAnsi="Times New Roman"/>
          <w:color w:val="auto"/>
          <w:u w:val="none"/>
        </w:rPr>
      </w:pPr>
      <w:r>
        <w:rPr>
          <w:rStyle w:val="DeltaViewInsertion"/>
          <w:rFonts w:ascii="Times New Roman" w:eastAsiaTheme="majorEastAsia" w:hAnsi="Times New Roman"/>
          <w:color w:val="auto"/>
          <w:u w:val="none"/>
        </w:rPr>
        <w:t>D’AUTRE PART,</w:t>
      </w:r>
    </w:p>
    <w:p w:rsidR="006E1341" w:rsidRDefault="006E1341" w:rsidP="00055846">
      <w:pPr>
        <w:snapToGrid w:val="0"/>
        <w:spacing w:line="240" w:lineRule="auto"/>
        <w:rPr>
          <w:rFonts w:eastAsia="Times New Roman"/>
          <w:lang w:val="fr-FR"/>
        </w:rPr>
      </w:pPr>
    </w:p>
    <w:p w:rsidR="006E1341" w:rsidRDefault="00DD5858" w:rsidP="00055846">
      <w:pPr>
        <w:spacing w:line="240" w:lineRule="auto"/>
        <w:rPr>
          <w:rStyle w:val="DeltaViewInsertion"/>
          <w:color w:val="auto"/>
          <w:u w:val="none"/>
          <w:lang w:val="fr-FR"/>
        </w:rPr>
      </w:pPr>
      <w:r>
        <w:rPr>
          <w:rStyle w:val="DeltaViewInsertion"/>
          <w:color w:val="auto"/>
          <w:u w:val="none"/>
          <w:lang w:val="fr-FR"/>
        </w:rPr>
        <w:t>ci-après dénommées collectivement les « </w:t>
      </w:r>
      <w:r>
        <w:rPr>
          <w:rStyle w:val="DeltaViewInsertion"/>
          <w:b/>
          <w:color w:val="auto"/>
          <w:u w:val="none"/>
          <w:lang w:val="fr-FR"/>
        </w:rPr>
        <w:t>Parties</w:t>
      </w:r>
      <w:r>
        <w:rPr>
          <w:rStyle w:val="DeltaViewInsertion"/>
          <w:color w:val="auto"/>
          <w:u w:val="none"/>
          <w:lang w:val="fr-FR"/>
        </w:rPr>
        <w:t> » et individuellement une « </w:t>
      </w:r>
      <w:r>
        <w:rPr>
          <w:rStyle w:val="DeltaViewInsertion"/>
          <w:b/>
          <w:color w:val="auto"/>
          <w:u w:val="none"/>
          <w:lang w:val="fr-FR"/>
        </w:rPr>
        <w:t>Partie </w:t>
      </w:r>
      <w:r>
        <w:rPr>
          <w:rStyle w:val="DeltaViewInsertion"/>
          <w:color w:val="auto"/>
          <w:u w:val="none"/>
          <w:lang w:val="fr-FR"/>
        </w:rPr>
        <w:t>».</w:t>
      </w:r>
    </w:p>
    <w:p w:rsidR="006E1341" w:rsidRDefault="006E1341" w:rsidP="00055846">
      <w:pPr>
        <w:spacing w:line="240" w:lineRule="auto"/>
        <w:rPr>
          <w:rStyle w:val="DeltaViewInsertion"/>
          <w:color w:val="auto"/>
          <w:u w:val="none"/>
          <w:lang w:val="fr-FR"/>
        </w:rPr>
      </w:pPr>
    </w:p>
    <w:p w:rsidR="006E1341" w:rsidRDefault="006E1341" w:rsidP="00055846">
      <w:pPr>
        <w:spacing w:line="240" w:lineRule="auto"/>
        <w:rPr>
          <w:lang w:val="fr-FR"/>
        </w:rPr>
        <w:sectPr w:rsidR="006E1341">
          <w:footerReference w:type="default" r:id="rId13"/>
          <w:pgSz w:w="11920" w:h="16840"/>
          <w:pgMar w:top="1200" w:right="1200" w:bottom="700" w:left="1440" w:header="787" w:footer="516" w:gutter="0"/>
          <w:pgNumType w:start="1"/>
          <w:cols w:space="720"/>
        </w:sectPr>
      </w:pPr>
    </w:p>
    <w:p w:rsidR="006B55DF" w:rsidRPr="00DD0B31" w:rsidRDefault="00FC1558" w:rsidP="00C15450">
      <w:pPr>
        <w:pStyle w:val="TM1"/>
        <w:spacing w:after="120" w:line="240" w:lineRule="auto"/>
        <w:rPr>
          <w:rFonts w:asciiTheme="majorBidi" w:eastAsiaTheme="minorEastAsia" w:hAnsiTheme="majorBidi" w:cstheme="majorBidi"/>
          <w:caps w:val="0"/>
          <w:noProof/>
          <w:sz w:val="22"/>
          <w:szCs w:val="22"/>
          <w:lang w:eastAsia="zh-CN"/>
        </w:rPr>
      </w:pPr>
      <w:r w:rsidRPr="00DD0B31">
        <w:rPr>
          <w:rFonts w:asciiTheme="majorBidi" w:hAnsiTheme="majorBidi" w:cstheme="majorBidi"/>
          <w:i/>
          <w:iCs/>
          <w:caps w:val="0"/>
          <w:sz w:val="22"/>
          <w:szCs w:val="22"/>
          <w:lang w:val="fr-FR"/>
        </w:rPr>
        <w:lastRenderedPageBreak/>
        <w:fldChar w:fldCharType="begin"/>
      </w:r>
      <w:r w:rsidR="0018698F" w:rsidRPr="00DD0B31">
        <w:rPr>
          <w:rFonts w:asciiTheme="majorBidi" w:hAnsiTheme="majorBidi" w:cstheme="majorBidi"/>
          <w:i/>
          <w:iCs/>
          <w:caps w:val="0"/>
          <w:sz w:val="22"/>
          <w:szCs w:val="22"/>
          <w:lang w:val="fr-FR"/>
        </w:rPr>
        <w:instrText xml:space="preserve"> TOC \o "1-2" \h \z \u </w:instrText>
      </w:r>
      <w:r w:rsidRPr="00DD0B31">
        <w:rPr>
          <w:rFonts w:asciiTheme="majorBidi" w:hAnsiTheme="majorBidi" w:cstheme="majorBidi"/>
          <w:i/>
          <w:iCs/>
          <w:caps w:val="0"/>
          <w:sz w:val="22"/>
          <w:szCs w:val="22"/>
          <w:lang w:val="fr-FR"/>
        </w:rPr>
        <w:fldChar w:fldCharType="separate"/>
      </w:r>
      <w:hyperlink w:anchor="_Toc430028934" w:history="1">
        <w:r w:rsidR="006B55DF" w:rsidRPr="00DD0B31">
          <w:rPr>
            <w:rStyle w:val="Lienhypertexte"/>
            <w:rFonts w:asciiTheme="majorBidi" w:hAnsiTheme="majorBidi" w:cstheme="majorBidi"/>
            <w:noProof/>
            <w:sz w:val="22"/>
            <w:szCs w:val="22"/>
            <w:lang w:val="fr-FR"/>
          </w:rPr>
          <w:t>Article 1 - DÉfinitions</w:t>
        </w:r>
        <w:r w:rsidR="006B55DF" w:rsidRPr="00DD0B31">
          <w:rPr>
            <w:rFonts w:asciiTheme="majorBidi" w:hAnsiTheme="majorBidi" w:cstheme="majorBidi"/>
            <w:noProof/>
            <w:webHidden/>
            <w:sz w:val="22"/>
            <w:szCs w:val="22"/>
          </w:rPr>
          <w:tab/>
        </w:r>
        <w:r w:rsidR="006B55DF" w:rsidRPr="00DD0B31">
          <w:rPr>
            <w:rFonts w:asciiTheme="majorBidi" w:hAnsiTheme="majorBidi" w:cstheme="majorBidi"/>
            <w:noProof/>
            <w:webHidden/>
            <w:sz w:val="22"/>
            <w:szCs w:val="22"/>
          </w:rPr>
          <w:fldChar w:fldCharType="begin"/>
        </w:r>
        <w:r w:rsidR="006B55DF" w:rsidRPr="00DD0B31">
          <w:rPr>
            <w:rFonts w:asciiTheme="majorBidi" w:hAnsiTheme="majorBidi" w:cstheme="majorBidi"/>
            <w:noProof/>
            <w:webHidden/>
            <w:sz w:val="22"/>
            <w:szCs w:val="22"/>
          </w:rPr>
          <w:instrText xml:space="preserve"> PAGEREF _Toc430028934 \h </w:instrText>
        </w:r>
        <w:r w:rsidR="006B55DF" w:rsidRPr="00DD0B31">
          <w:rPr>
            <w:rFonts w:asciiTheme="majorBidi" w:hAnsiTheme="majorBidi" w:cstheme="majorBidi"/>
            <w:noProof/>
            <w:webHidden/>
            <w:sz w:val="22"/>
            <w:szCs w:val="22"/>
          </w:rPr>
        </w:r>
        <w:r w:rsidR="006B55DF" w:rsidRPr="00DD0B31">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1</w:t>
        </w:r>
        <w:r w:rsidR="006B55DF" w:rsidRPr="00DD0B31">
          <w:rPr>
            <w:rFonts w:asciiTheme="majorBidi" w:hAnsiTheme="majorBidi" w:cstheme="majorBidi"/>
            <w:noProof/>
            <w:webHidden/>
            <w:sz w:val="22"/>
            <w:szCs w:val="22"/>
          </w:rPr>
          <w:fldChar w:fldCharType="end"/>
        </w:r>
      </w:hyperlink>
    </w:p>
    <w:p w:rsidR="006B55DF" w:rsidRPr="00DD0B31" w:rsidRDefault="0006437C" w:rsidP="00C15450">
      <w:pPr>
        <w:pStyle w:val="TM1"/>
        <w:spacing w:after="120" w:line="240" w:lineRule="auto"/>
        <w:rPr>
          <w:rFonts w:asciiTheme="majorBidi" w:eastAsiaTheme="minorEastAsia" w:hAnsiTheme="majorBidi" w:cstheme="majorBidi"/>
          <w:caps w:val="0"/>
          <w:noProof/>
          <w:sz w:val="22"/>
          <w:szCs w:val="22"/>
          <w:lang w:eastAsia="zh-CN"/>
        </w:rPr>
      </w:pPr>
      <w:hyperlink w:anchor="_Toc430028935" w:history="1">
        <w:r w:rsidR="006B55DF" w:rsidRPr="00DD0B31">
          <w:rPr>
            <w:rStyle w:val="Lienhypertexte"/>
            <w:rFonts w:asciiTheme="majorBidi" w:hAnsiTheme="majorBidi" w:cstheme="majorBidi"/>
            <w:noProof/>
            <w:sz w:val="22"/>
            <w:szCs w:val="22"/>
            <w:lang w:val="fr-FR"/>
          </w:rPr>
          <w:t>Article 2 - principes</w:t>
        </w:r>
        <w:r w:rsidR="006B55DF" w:rsidRPr="00DD0B31">
          <w:rPr>
            <w:rFonts w:asciiTheme="majorBidi" w:hAnsiTheme="majorBidi" w:cstheme="majorBidi"/>
            <w:noProof/>
            <w:webHidden/>
            <w:sz w:val="22"/>
            <w:szCs w:val="22"/>
          </w:rPr>
          <w:tab/>
        </w:r>
        <w:r w:rsidR="006B55DF" w:rsidRPr="00DD0B31">
          <w:rPr>
            <w:rFonts w:asciiTheme="majorBidi" w:hAnsiTheme="majorBidi" w:cstheme="majorBidi"/>
            <w:noProof/>
            <w:webHidden/>
            <w:sz w:val="22"/>
            <w:szCs w:val="22"/>
          </w:rPr>
          <w:fldChar w:fldCharType="begin"/>
        </w:r>
        <w:r w:rsidR="006B55DF" w:rsidRPr="00DD0B31">
          <w:rPr>
            <w:rFonts w:asciiTheme="majorBidi" w:hAnsiTheme="majorBidi" w:cstheme="majorBidi"/>
            <w:noProof/>
            <w:webHidden/>
            <w:sz w:val="22"/>
            <w:szCs w:val="22"/>
          </w:rPr>
          <w:instrText xml:space="preserve"> PAGEREF _Toc430028935 \h </w:instrText>
        </w:r>
        <w:r w:rsidR="006B55DF" w:rsidRPr="00DD0B31">
          <w:rPr>
            <w:rFonts w:asciiTheme="majorBidi" w:hAnsiTheme="majorBidi" w:cstheme="majorBidi"/>
            <w:noProof/>
            <w:webHidden/>
            <w:sz w:val="22"/>
            <w:szCs w:val="22"/>
          </w:rPr>
        </w:r>
        <w:r w:rsidR="006B55DF" w:rsidRPr="00DD0B31">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5</w:t>
        </w:r>
        <w:r w:rsidR="006B55DF" w:rsidRPr="00DD0B31">
          <w:rPr>
            <w:rFonts w:asciiTheme="majorBidi" w:hAnsiTheme="majorBidi" w:cstheme="majorBidi"/>
            <w:noProof/>
            <w:webHidden/>
            <w:sz w:val="22"/>
            <w:szCs w:val="22"/>
          </w:rPr>
          <w:fldChar w:fldCharType="end"/>
        </w:r>
      </w:hyperlink>
    </w:p>
    <w:p w:rsidR="006B55DF" w:rsidRPr="00DD0B31" w:rsidRDefault="0006437C" w:rsidP="00C15450">
      <w:pPr>
        <w:pStyle w:val="TM1"/>
        <w:spacing w:after="120" w:line="240" w:lineRule="auto"/>
        <w:rPr>
          <w:rFonts w:asciiTheme="majorBidi" w:eastAsiaTheme="minorEastAsia" w:hAnsiTheme="majorBidi" w:cstheme="majorBidi"/>
          <w:caps w:val="0"/>
          <w:noProof/>
          <w:sz w:val="22"/>
          <w:szCs w:val="22"/>
          <w:lang w:eastAsia="zh-CN"/>
        </w:rPr>
      </w:pPr>
      <w:hyperlink w:anchor="_Toc430028936" w:history="1">
        <w:r w:rsidR="006B55DF" w:rsidRPr="00DD0B31">
          <w:rPr>
            <w:rStyle w:val="Lienhypertexte"/>
            <w:rFonts w:asciiTheme="majorBidi" w:hAnsiTheme="majorBidi" w:cstheme="majorBidi"/>
            <w:noProof/>
            <w:sz w:val="22"/>
            <w:szCs w:val="22"/>
            <w:lang w:val="fr-FR"/>
          </w:rPr>
          <w:t>Article 3 - Processus d'ExÉcution</w:t>
        </w:r>
        <w:r w:rsidR="006B55DF" w:rsidRPr="00DD0B31">
          <w:rPr>
            <w:rFonts w:asciiTheme="majorBidi" w:hAnsiTheme="majorBidi" w:cstheme="majorBidi"/>
            <w:noProof/>
            <w:webHidden/>
            <w:sz w:val="22"/>
            <w:szCs w:val="22"/>
          </w:rPr>
          <w:tab/>
        </w:r>
        <w:r w:rsidR="006B55DF" w:rsidRPr="00DD0B31">
          <w:rPr>
            <w:rFonts w:asciiTheme="majorBidi" w:hAnsiTheme="majorBidi" w:cstheme="majorBidi"/>
            <w:noProof/>
            <w:webHidden/>
            <w:sz w:val="22"/>
            <w:szCs w:val="22"/>
          </w:rPr>
          <w:fldChar w:fldCharType="begin"/>
        </w:r>
        <w:r w:rsidR="006B55DF" w:rsidRPr="00DD0B31">
          <w:rPr>
            <w:rFonts w:asciiTheme="majorBidi" w:hAnsiTheme="majorBidi" w:cstheme="majorBidi"/>
            <w:noProof/>
            <w:webHidden/>
            <w:sz w:val="22"/>
            <w:szCs w:val="22"/>
          </w:rPr>
          <w:instrText xml:space="preserve"> PAGEREF _Toc430028936 \h </w:instrText>
        </w:r>
        <w:r w:rsidR="006B55DF" w:rsidRPr="00DD0B31">
          <w:rPr>
            <w:rFonts w:asciiTheme="majorBidi" w:hAnsiTheme="majorBidi" w:cstheme="majorBidi"/>
            <w:noProof/>
            <w:webHidden/>
            <w:sz w:val="22"/>
            <w:szCs w:val="22"/>
          </w:rPr>
        </w:r>
        <w:r w:rsidR="006B55DF" w:rsidRPr="00DD0B31">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5</w:t>
        </w:r>
        <w:r w:rsidR="006B55DF" w:rsidRPr="00DD0B31">
          <w:rPr>
            <w:rFonts w:asciiTheme="majorBidi" w:hAnsiTheme="majorBidi" w:cstheme="majorBidi"/>
            <w:noProof/>
            <w:webHidden/>
            <w:sz w:val="22"/>
            <w:szCs w:val="22"/>
          </w:rPr>
          <w:fldChar w:fldCharType="end"/>
        </w:r>
      </w:hyperlink>
    </w:p>
    <w:p w:rsidR="006B55DF" w:rsidRPr="00621043" w:rsidRDefault="0006437C" w:rsidP="00C15450">
      <w:pPr>
        <w:pStyle w:val="TM2"/>
        <w:spacing w:after="120"/>
        <w:rPr>
          <w:rFonts w:asciiTheme="majorBidi" w:eastAsiaTheme="minorEastAsia" w:hAnsiTheme="majorBidi" w:cstheme="majorBidi"/>
          <w:smallCaps w:val="0"/>
          <w:noProof/>
          <w:sz w:val="22"/>
          <w:szCs w:val="22"/>
          <w:lang w:eastAsia="zh-CN"/>
        </w:rPr>
      </w:pPr>
      <w:hyperlink w:anchor="_Toc430028937" w:history="1">
        <w:r w:rsidR="006B55DF" w:rsidRPr="00621043">
          <w:rPr>
            <w:rStyle w:val="Lienhypertexte"/>
            <w:rFonts w:asciiTheme="majorBidi" w:hAnsiTheme="majorBidi" w:cstheme="majorBidi"/>
            <w:noProof/>
            <w:sz w:val="22"/>
            <w:szCs w:val="22"/>
            <w:lang w:val="fr-FR"/>
          </w:rPr>
          <w:t>3.1</w:t>
        </w:r>
        <w:r w:rsidR="006B55DF" w:rsidRPr="00621043">
          <w:rPr>
            <w:rFonts w:asciiTheme="majorBidi" w:eastAsiaTheme="minorEastAsia" w:hAnsiTheme="majorBidi" w:cstheme="majorBidi"/>
            <w:smallCaps w:val="0"/>
            <w:noProof/>
            <w:sz w:val="22"/>
            <w:szCs w:val="22"/>
            <w:lang w:eastAsia="zh-CN"/>
          </w:rPr>
          <w:tab/>
        </w:r>
        <w:r w:rsidR="006B55DF" w:rsidRPr="00621043">
          <w:rPr>
            <w:rStyle w:val="Lienhypertexte"/>
            <w:rFonts w:asciiTheme="majorBidi" w:hAnsiTheme="majorBidi" w:cstheme="majorBidi"/>
            <w:noProof/>
            <w:sz w:val="22"/>
            <w:szCs w:val="22"/>
            <w:lang w:val="fr-FR"/>
          </w:rPr>
          <w:t>Étape 1 : Appariement</w:t>
        </w:r>
        <w:r w:rsidR="006B55DF" w:rsidRPr="00621043">
          <w:rPr>
            <w:rFonts w:asciiTheme="majorBidi" w:hAnsiTheme="majorBidi" w:cstheme="majorBidi"/>
            <w:noProof/>
            <w:webHidden/>
            <w:sz w:val="22"/>
            <w:szCs w:val="22"/>
          </w:rPr>
          <w:tab/>
        </w:r>
        <w:r w:rsidR="006B55DF" w:rsidRPr="00621043">
          <w:rPr>
            <w:rFonts w:asciiTheme="majorBidi" w:hAnsiTheme="majorBidi" w:cstheme="majorBidi"/>
            <w:noProof/>
            <w:webHidden/>
            <w:sz w:val="22"/>
            <w:szCs w:val="22"/>
          </w:rPr>
          <w:fldChar w:fldCharType="begin"/>
        </w:r>
        <w:r w:rsidR="006B55DF" w:rsidRPr="00621043">
          <w:rPr>
            <w:rFonts w:asciiTheme="majorBidi" w:hAnsiTheme="majorBidi" w:cstheme="majorBidi"/>
            <w:noProof/>
            <w:webHidden/>
            <w:sz w:val="22"/>
            <w:szCs w:val="22"/>
          </w:rPr>
          <w:instrText xml:space="preserve"> PAGEREF _Toc430028937 \h </w:instrText>
        </w:r>
        <w:r w:rsidR="006B55DF" w:rsidRPr="00621043">
          <w:rPr>
            <w:rFonts w:asciiTheme="majorBidi" w:hAnsiTheme="majorBidi" w:cstheme="majorBidi"/>
            <w:noProof/>
            <w:webHidden/>
            <w:sz w:val="22"/>
            <w:szCs w:val="22"/>
          </w:rPr>
        </w:r>
        <w:r w:rsidR="006B55DF" w:rsidRPr="00621043">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5</w:t>
        </w:r>
        <w:r w:rsidR="006B55DF" w:rsidRPr="00621043">
          <w:rPr>
            <w:rFonts w:asciiTheme="majorBidi" w:hAnsiTheme="majorBidi" w:cstheme="majorBidi"/>
            <w:noProof/>
            <w:webHidden/>
            <w:sz w:val="22"/>
            <w:szCs w:val="22"/>
          </w:rPr>
          <w:fldChar w:fldCharType="end"/>
        </w:r>
      </w:hyperlink>
    </w:p>
    <w:p w:rsidR="006B55DF" w:rsidRPr="00621043" w:rsidRDefault="0006437C" w:rsidP="00C15450">
      <w:pPr>
        <w:pStyle w:val="TM2"/>
        <w:spacing w:after="120"/>
        <w:rPr>
          <w:rFonts w:asciiTheme="majorBidi" w:eastAsiaTheme="minorEastAsia" w:hAnsiTheme="majorBidi" w:cstheme="majorBidi"/>
          <w:smallCaps w:val="0"/>
          <w:noProof/>
          <w:sz w:val="22"/>
          <w:szCs w:val="22"/>
          <w:lang w:eastAsia="zh-CN"/>
        </w:rPr>
      </w:pPr>
      <w:hyperlink w:anchor="_Toc430028938" w:history="1">
        <w:r w:rsidR="006B55DF" w:rsidRPr="00621043">
          <w:rPr>
            <w:rStyle w:val="Lienhypertexte"/>
            <w:rFonts w:asciiTheme="majorBidi" w:hAnsiTheme="majorBidi" w:cstheme="majorBidi"/>
            <w:noProof/>
            <w:sz w:val="22"/>
            <w:szCs w:val="22"/>
            <w:lang w:val="fr-FR"/>
          </w:rPr>
          <w:t>3.2</w:t>
        </w:r>
        <w:r w:rsidR="006B55DF" w:rsidRPr="00621043">
          <w:rPr>
            <w:rFonts w:asciiTheme="majorBidi" w:eastAsiaTheme="minorEastAsia" w:hAnsiTheme="majorBidi" w:cstheme="majorBidi"/>
            <w:smallCaps w:val="0"/>
            <w:noProof/>
            <w:sz w:val="22"/>
            <w:szCs w:val="22"/>
            <w:lang w:eastAsia="zh-CN"/>
          </w:rPr>
          <w:tab/>
        </w:r>
        <w:r w:rsidR="006B55DF" w:rsidRPr="00621043">
          <w:rPr>
            <w:rStyle w:val="Lienhypertexte"/>
            <w:rFonts w:asciiTheme="majorBidi" w:hAnsiTheme="majorBidi" w:cstheme="majorBidi"/>
            <w:noProof/>
            <w:sz w:val="22"/>
            <w:szCs w:val="22"/>
            <w:lang w:val="fr-FR"/>
          </w:rPr>
          <w:t>Étape 2 : Soumission pour compensation</w:t>
        </w:r>
        <w:r w:rsidR="006B55DF" w:rsidRPr="00621043">
          <w:rPr>
            <w:rFonts w:asciiTheme="majorBidi" w:hAnsiTheme="majorBidi" w:cstheme="majorBidi"/>
            <w:noProof/>
            <w:webHidden/>
            <w:sz w:val="22"/>
            <w:szCs w:val="22"/>
          </w:rPr>
          <w:tab/>
        </w:r>
        <w:r w:rsidR="006B55DF" w:rsidRPr="00621043">
          <w:rPr>
            <w:rFonts w:asciiTheme="majorBidi" w:hAnsiTheme="majorBidi" w:cstheme="majorBidi"/>
            <w:noProof/>
            <w:webHidden/>
            <w:sz w:val="22"/>
            <w:szCs w:val="22"/>
          </w:rPr>
          <w:fldChar w:fldCharType="begin"/>
        </w:r>
        <w:r w:rsidR="006B55DF" w:rsidRPr="00621043">
          <w:rPr>
            <w:rFonts w:asciiTheme="majorBidi" w:hAnsiTheme="majorBidi" w:cstheme="majorBidi"/>
            <w:noProof/>
            <w:webHidden/>
            <w:sz w:val="22"/>
            <w:szCs w:val="22"/>
          </w:rPr>
          <w:instrText xml:space="preserve"> PAGEREF _Toc430028938 \h </w:instrText>
        </w:r>
        <w:r w:rsidR="006B55DF" w:rsidRPr="00621043">
          <w:rPr>
            <w:rFonts w:asciiTheme="majorBidi" w:hAnsiTheme="majorBidi" w:cstheme="majorBidi"/>
            <w:noProof/>
            <w:webHidden/>
            <w:sz w:val="22"/>
            <w:szCs w:val="22"/>
          </w:rPr>
        </w:r>
        <w:r w:rsidR="006B55DF" w:rsidRPr="00621043">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5</w:t>
        </w:r>
        <w:r w:rsidR="006B55DF" w:rsidRPr="00621043">
          <w:rPr>
            <w:rFonts w:asciiTheme="majorBidi" w:hAnsiTheme="majorBidi" w:cstheme="majorBidi"/>
            <w:noProof/>
            <w:webHidden/>
            <w:sz w:val="22"/>
            <w:szCs w:val="22"/>
          </w:rPr>
          <w:fldChar w:fldCharType="end"/>
        </w:r>
      </w:hyperlink>
    </w:p>
    <w:p w:rsidR="006B55DF" w:rsidRPr="00621043" w:rsidRDefault="0006437C" w:rsidP="00C15450">
      <w:pPr>
        <w:pStyle w:val="TM2"/>
        <w:spacing w:after="120"/>
        <w:rPr>
          <w:rFonts w:asciiTheme="majorBidi" w:eastAsiaTheme="minorEastAsia" w:hAnsiTheme="majorBidi" w:cstheme="majorBidi"/>
          <w:smallCaps w:val="0"/>
          <w:noProof/>
          <w:sz w:val="22"/>
          <w:szCs w:val="22"/>
          <w:lang w:eastAsia="zh-CN"/>
        </w:rPr>
      </w:pPr>
      <w:hyperlink w:anchor="_Toc430028939" w:history="1">
        <w:r w:rsidR="006B55DF" w:rsidRPr="00621043">
          <w:rPr>
            <w:rStyle w:val="Lienhypertexte"/>
            <w:rFonts w:asciiTheme="majorBidi" w:hAnsiTheme="majorBidi" w:cstheme="majorBidi"/>
            <w:noProof/>
            <w:sz w:val="22"/>
            <w:szCs w:val="22"/>
            <w:lang w:val="fr-FR"/>
          </w:rPr>
          <w:t>3.3</w:t>
        </w:r>
        <w:r w:rsidR="006B55DF" w:rsidRPr="00621043">
          <w:rPr>
            <w:rFonts w:asciiTheme="majorBidi" w:eastAsiaTheme="minorEastAsia" w:hAnsiTheme="majorBidi" w:cstheme="majorBidi"/>
            <w:smallCaps w:val="0"/>
            <w:noProof/>
            <w:sz w:val="22"/>
            <w:szCs w:val="22"/>
            <w:lang w:eastAsia="zh-CN"/>
          </w:rPr>
          <w:tab/>
        </w:r>
        <w:r w:rsidR="006B55DF" w:rsidRPr="00621043">
          <w:rPr>
            <w:rStyle w:val="Lienhypertexte"/>
            <w:rFonts w:asciiTheme="majorBidi" w:hAnsiTheme="majorBidi" w:cstheme="majorBidi"/>
            <w:noProof/>
            <w:sz w:val="22"/>
            <w:szCs w:val="22"/>
            <w:lang w:val="fr-FR"/>
          </w:rPr>
          <w:t>Étape 3 : Enregistrement pour compensation</w:t>
        </w:r>
        <w:r w:rsidR="006B55DF" w:rsidRPr="00621043">
          <w:rPr>
            <w:rFonts w:asciiTheme="majorBidi" w:hAnsiTheme="majorBidi" w:cstheme="majorBidi"/>
            <w:noProof/>
            <w:webHidden/>
            <w:sz w:val="22"/>
            <w:szCs w:val="22"/>
          </w:rPr>
          <w:tab/>
        </w:r>
        <w:r w:rsidR="006B55DF" w:rsidRPr="00621043">
          <w:rPr>
            <w:rFonts w:asciiTheme="majorBidi" w:hAnsiTheme="majorBidi" w:cstheme="majorBidi"/>
            <w:noProof/>
            <w:webHidden/>
            <w:sz w:val="22"/>
            <w:szCs w:val="22"/>
          </w:rPr>
          <w:fldChar w:fldCharType="begin"/>
        </w:r>
        <w:r w:rsidR="006B55DF" w:rsidRPr="00621043">
          <w:rPr>
            <w:rFonts w:asciiTheme="majorBidi" w:hAnsiTheme="majorBidi" w:cstheme="majorBidi"/>
            <w:noProof/>
            <w:webHidden/>
            <w:sz w:val="22"/>
            <w:szCs w:val="22"/>
          </w:rPr>
          <w:instrText xml:space="preserve"> PAGEREF _Toc430028939 \h </w:instrText>
        </w:r>
        <w:r w:rsidR="006B55DF" w:rsidRPr="00621043">
          <w:rPr>
            <w:rFonts w:asciiTheme="majorBidi" w:hAnsiTheme="majorBidi" w:cstheme="majorBidi"/>
            <w:noProof/>
            <w:webHidden/>
            <w:sz w:val="22"/>
            <w:szCs w:val="22"/>
          </w:rPr>
        </w:r>
        <w:r w:rsidR="006B55DF" w:rsidRPr="00621043">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5</w:t>
        </w:r>
        <w:r w:rsidR="006B55DF" w:rsidRPr="00621043">
          <w:rPr>
            <w:rFonts w:asciiTheme="majorBidi" w:hAnsiTheme="majorBidi" w:cstheme="majorBidi"/>
            <w:noProof/>
            <w:webHidden/>
            <w:sz w:val="22"/>
            <w:szCs w:val="22"/>
          </w:rPr>
          <w:fldChar w:fldCharType="end"/>
        </w:r>
      </w:hyperlink>
    </w:p>
    <w:p w:rsidR="006B55DF" w:rsidRPr="00DD0B31" w:rsidRDefault="0006437C" w:rsidP="00C15450">
      <w:pPr>
        <w:pStyle w:val="TM1"/>
        <w:spacing w:after="120" w:line="240" w:lineRule="auto"/>
        <w:rPr>
          <w:rFonts w:asciiTheme="majorBidi" w:eastAsiaTheme="minorEastAsia" w:hAnsiTheme="majorBidi" w:cstheme="majorBidi"/>
          <w:caps w:val="0"/>
          <w:noProof/>
          <w:sz w:val="22"/>
          <w:szCs w:val="22"/>
          <w:lang w:eastAsia="zh-CN"/>
        </w:rPr>
      </w:pPr>
      <w:hyperlink w:anchor="_Toc430028940" w:history="1">
        <w:r w:rsidR="006B55DF" w:rsidRPr="00DD0B31">
          <w:rPr>
            <w:rStyle w:val="Lienhypertexte"/>
            <w:rFonts w:asciiTheme="majorBidi" w:hAnsiTheme="majorBidi" w:cstheme="majorBidi"/>
            <w:noProof/>
            <w:sz w:val="22"/>
            <w:szCs w:val="22"/>
            <w:lang w:val="fr-FR"/>
          </w:rPr>
          <w:t>Article 4 - Echec d'Enregistrement</w:t>
        </w:r>
        <w:r w:rsidR="006B55DF" w:rsidRPr="00DD0B31">
          <w:rPr>
            <w:rFonts w:asciiTheme="majorBidi" w:hAnsiTheme="majorBidi" w:cstheme="majorBidi"/>
            <w:noProof/>
            <w:webHidden/>
            <w:sz w:val="22"/>
            <w:szCs w:val="22"/>
          </w:rPr>
          <w:tab/>
        </w:r>
        <w:r w:rsidR="006B55DF" w:rsidRPr="00DD0B31">
          <w:rPr>
            <w:rFonts w:asciiTheme="majorBidi" w:hAnsiTheme="majorBidi" w:cstheme="majorBidi"/>
            <w:noProof/>
            <w:webHidden/>
            <w:sz w:val="22"/>
            <w:szCs w:val="22"/>
          </w:rPr>
          <w:fldChar w:fldCharType="begin"/>
        </w:r>
        <w:r w:rsidR="006B55DF" w:rsidRPr="00DD0B31">
          <w:rPr>
            <w:rFonts w:asciiTheme="majorBidi" w:hAnsiTheme="majorBidi" w:cstheme="majorBidi"/>
            <w:noProof/>
            <w:webHidden/>
            <w:sz w:val="22"/>
            <w:szCs w:val="22"/>
          </w:rPr>
          <w:instrText xml:space="preserve"> PAGEREF _Toc430028940 \h </w:instrText>
        </w:r>
        <w:r w:rsidR="006B55DF" w:rsidRPr="00DD0B31">
          <w:rPr>
            <w:rFonts w:asciiTheme="majorBidi" w:hAnsiTheme="majorBidi" w:cstheme="majorBidi"/>
            <w:noProof/>
            <w:webHidden/>
            <w:sz w:val="22"/>
            <w:szCs w:val="22"/>
          </w:rPr>
        </w:r>
        <w:r w:rsidR="006B55DF" w:rsidRPr="00DD0B31">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6</w:t>
        </w:r>
        <w:r w:rsidR="006B55DF" w:rsidRPr="00DD0B31">
          <w:rPr>
            <w:rFonts w:asciiTheme="majorBidi" w:hAnsiTheme="majorBidi" w:cstheme="majorBidi"/>
            <w:noProof/>
            <w:webHidden/>
            <w:sz w:val="22"/>
            <w:szCs w:val="22"/>
          </w:rPr>
          <w:fldChar w:fldCharType="end"/>
        </w:r>
      </w:hyperlink>
    </w:p>
    <w:p w:rsidR="006B55DF" w:rsidRPr="00621043" w:rsidRDefault="0006437C" w:rsidP="00C15450">
      <w:pPr>
        <w:pStyle w:val="TM2"/>
        <w:spacing w:after="120"/>
        <w:rPr>
          <w:rFonts w:asciiTheme="majorBidi" w:eastAsiaTheme="minorEastAsia" w:hAnsiTheme="majorBidi" w:cstheme="majorBidi"/>
          <w:smallCaps w:val="0"/>
          <w:noProof/>
          <w:sz w:val="22"/>
          <w:szCs w:val="22"/>
          <w:lang w:eastAsia="zh-CN"/>
        </w:rPr>
      </w:pPr>
      <w:hyperlink w:anchor="_Toc430028941" w:history="1">
        <w:r w:rsidR="006B55DF" w:rsidRPr="00621043">
          <w:rPr>
            <w:rStyle w:val="Lienhypertexte"/>
            <w:rFonts w:asciiTheme="majorBidi" w:hAnsiTheme="majorBidi" w:cstheme="majorBidi"/>
            <w:noProof/>
            <w:sz w:val="22"/>
            <w:szCs w:val="22"/>
            <w:lang w:val="fr-FR"/>
          </w:rPr>
          <w:t>4.1</w:t>
        </w:r>
        <w:r w:rsidR="006B55DF" w:rsidRPr="00621043">
          <w:rPr>
            <w:rFonts w:asciiTheme="majorBidi" w:eastAsiaTheme="minorEastAsia" w:hAnsiTheme="majorBidi" w:cstheme="majorBidi"/>
            <w:smallCaps w:val="0"/>
            <w:noProof/>
            <w:sz w:val="22"/>
            <w:szCs w:val="22"/>
            <w:lang w:eastAsia="zh-CN"/>
          </w:rPr>
          <w:tab/>
        </w:r>
        <w:r w:rsidR="006B55DF" w:rsidRPr="00621043">
          <w:rPr>
            <w:rStyle w:val="Lienhypertexte"/>
            <w:rFonts w:asciiTheme="majorBidi" w:hAnsiTheme="majorBidi" w:cstheme="majorBidi"/>
            <w:noProof/>
            <w:sz w:val="22"/>
            <w:szCs w:val="22"/>
            <w:lang w:val="fr-FR"/>
          </w:rPr>
          <w:t>Echec d'Enregistrement</w:t>
        </w:r>
        <w:r w:rsidR="006B55DF" w:rsidRPr="00621043">
          <w:rPr>
            <w:rFonts w:asciiTheme="majorBidi" w:hAnsiTheme="majorBidi" w:cstheme="majorBidi"/>
            <w:noProof/>
            <w:webHidden/>
            <w:sz w:val="22"/>
            <w:szCs w:val="22"/>
          </w:rPr>
          <w:tab/>
        </w:r>
        <w:r w:rsidR="006B55DF" w:rsidRPr="00621043">
          <w:rPr>
            <w:rFonts w:asciiTheme="majorBidi" w:hAnsiTheme="majorBidi" w:cstheme="majorBidi"/>
            <w:noProof/>
            <w:webHidden/>
            <w:sz w:val="22"/>
            <w:szCs w:val="22"/>
          </w:rPr>
          <w:fldChar w:fldCharType="begin"/>
        </w:r>
        <w:r w:rsidR="006B55DF" w:rsidRPr="00621043">
          <w:rPr>
            <w:rFonts w:asciiTheme="majorBidi" w:hAnsiTheme="majorBidi" w:cstheme="majorBidi"/>
            <w:noProof/>
            <w:webHidden/>
            <w:sz w:val="22"/>
            <w:szCs w:val="22"/>
          </w:rPr>
          <w:instrText xml:space="preserve"> PAGEREF _Toc430028941 \h </w:instrText>
        </w:r>
        <w:r w:rsidR="006B55DF" w:rsidRPr="00621043">
          <w:rPr>
            <w:rFonts w:asciiTheme="majorBidi" w:hAnsiTheme="majorBidi" w:cstheme="majorBidi"/>
            <w:noProof/>
            <w:webHidden/>
            <w:sz w:val="22"/>
            <w:szCs w:val="22"/>
          </w:rPr>
        </w:r>
        <w:r w:rsidR="006B55DF" w:rsidRPr="00621043">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6</w:t>
        </w:r>
        <w:r w:rsidR="006B55DF" w:rsidRPr="00621043">
          <w:rPr>
            <w:rFonts w:asciiTheme="majorBidi" w:hAnsiTheme="majorBidi" w:cstheme="majorBidi"/>
            <w:noProof/>
            <w:webHidden/>
            <w:sz w:val="22"/>
            <w:szCs w:val="22"/>
          </w:rPr>
          <w:fldChar w:fldCharType="end"/>
        </w:r>
      </w:hyperlink>
    </w:p>
    <w:p w:rsidR="006B55DF" w:rsidRPr="00621043" w:rsidRDefault="0006437C" w:rsidP="00C15450">
      <w:pPr>
        <w:pStyle w:val="TM2"/>
        <w:spacing w:after="120"/>
        <w:rPr>
          <w:rFonts w:asciiTheme="majorBidi" w:eastAsiaTheme="minorEastAsia" w:hAnsiTheme="majorBidi" w:cstheme="majorBidi"/>
          <w:smallCaps w:val="0"/>
          <w:noProof/>
          <w:sz w:val="22"/>
          <w:szCs w:val="22"/>
          <w:lang w:eastAsia="zh-CN"/>
        </w:rPr>
      </w:pPr>
      <w:hyperlink w:anchor="_Toc430028942" w:history="1">
        <w:r w:rsidR="006B55DF" w:rsidRPr="00621043">
          <w:rPr>
            <w:rStyle w:val="Lienhypertexte"/>
            <w:rFonts w:asciiTheme="majorBidi" w:hAnsiTheme="majorBidi" w:cstheme="majorBidi"/>
            <w:noProof/>
            <w:sz w:val="22"/>
            <w:szCs w:val="22"/>
            <w:lang w:val="fr-FR"/>
          </w:rPr>
          <w:t>4.2</w:t>
        </w:r>
        <w:r w:rsidR="006B55DF" w:rsidRPr="00621043">
          <w:rPr>
            <w:rFonts w:asciiTheme="majorBidi" w:eastAsiaTheme="minorEastAsia" w:hAnsiTheme="majorBidi" w:cstheme="majorBidi"/>
            <w:smallCaps w:val="0"/>
            <w:noProof/>
            <w:sz w:val="22"/>
            <w:szCs w:val="22"/>
            <w:lang w:eastAsia="zh-CN"/>
          </w:rPr>
          <w:tab/>
        </w:r>
        <w:r w:rsidR="006B55DF" w:rsidRPr="00621043">
          <w:rPr>
            <w:rStyle w:val="Lienhypertexte"/>
            <w:rFonts w:asciiTheme="majorBidi" w:hAnsiTheme="majorBidi" w:cstheme="majorBidi"/>
            <w:noProof/>
            <w:sz w:val="22"/>
            <w:szCs w:val="22"/>
            <w:lang w:val="fr-FR"/>
          </w:rPr>
          <w:t>Mesures à prendre en cas de Echec d'Enregistrement</w:t>
        </w:r>
        <w:r w:rsidR="006B55DF" w:rsidRPr="00621043">
          <w:rPr>
            <w:rFonts w:asciiTheme="majorBidi" w:hAnsiTheme="majorBidi" w:cstheme="majorBidi"/>
            <w:noProof/>
            <w:webHidden/>
            <w:sz w:val="22"/>
            <w:szCs w:val="22"/>
          </w:rPr>
          <w:tab/>
        </w:r>
        <w:r w:rsidR="006B55DF" w:rsidRPr="00621043">
          <w:rPr>
            <w:rFonts w:asciiTheme="majorBidi" w:hAnsiTheme="majorBidi" w:cstheme="majorBidi"/>
            <w:noProof/>
            <w:webHidden/>
            <w:sz w:val="22"/>
            <w:szCs w:val="22"/>
          </w:rPr>
          <w:fldChar w:fldCharType="begin"/>
        </w:r>
        <w:r w:rsidR="006B55DF" w:rsidRPr="00621043">
          <w:rPr>
            <w:rFonts w:asciiTheme="majorBidi" w:hAnsiTheme="majorBidi" w:cstheme="majorBidi"/>
            <w:noProof/>
            <w:webHidden/>
            <w:sz w:val="22"/>
            <w:szCs w:val="22"/>
          </w:rPr>
          <w:instrText xml:space="preserve"> PAGEREF _Toc430028942 \h </w:instrText>
        </w:r>
        <w:r w:rsidR="006B55DF" w:rsidRPr="00621043">
          <w:rPr>
            <w:rFonts w:asciiTheme="majorBidi" w:hAnsiTheme="majorBidi" w:cstheme="majorBidi"/>
            <w:noProof/>
            <w:webHidden/>
            <w:sz w:val="22"/>
            <w:szCs w:val="22"/>
          </w:rPr>
        </w:r>
        <w:r w:rsidR="006B55DF" w:rsidRPr="00621043">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7</w:t>
        </w:r>
        <w:r w:rsidR="006B55DF" w:rsidRPr="00621043">
          <w:rPr>
            <w:rFonts w:asciiTheme="majorBidi" w:hAnsiTheme="majorBidi" w:cstheme="majorBidi"/>
            <w:noProof/>
            <w:webHidden/>
            <w:sz w:val="22"/>
            <w:szCs w:val="22"/>
          </w:rPr>
          <w:fldChar w:fldCharType="end"/>
        </w:r>
      </w:hyperlink>
    </w:p>
    <w:p w:rsidR="006B55DF" w:rsidRPr="00621043" w:rsidRDefault="0006437C" w:rsidP="00C15450">
      <w:pPr>
        <w:pStyle w:val="TM2"/>
        <w:spacing w:after="120"/>
        <w:rPr>
          <w:rFonts w:asciiTheme="majorBidi" w:eastAsiaTheme="minorEastAsia" w:hAnsiTheme="majorBidi" w:cstheme="majorBidi"/>
          <w:smallCaps w:val="0"/>
          <w:noProof/>
          <w:sz w:val="22"/>
          <w:szCs w:val="22"/>
          <w:lang w:eastAsia="zh-CN"/>
        </w:rPr>
      </w:pPr>
      <w:hyperlink w:anchor="_Toc430028943" w:history="1">
        <w:r w:rsidR="006B55DF" w:rsidRPr="00621043">
          <w:rPr>
            <w:rStyle w:val="Lienhypertexte"/>
            <w:rFonts w:asciiTheme="majorBidi" w:hAnsiTheme="majorBidi" w:cstheme="majorBidi"/>
            <w:noProof/>
            <w:sz w:val="22"/>
            <w:szCs w:val="22"/>
            <w:lang w:val="fr-FR"/>
          </w:rPr>
          <w:t>4.3</w:t>
        </w:r>
        <w:r w:rsidR="006B55DF" w:rsidRPr="00621043">
          <w:rPr>
            <w:rFonts w:asciiTheme="majorBidi" w:eastAsiaTheme="minorEastAsia" w:hAnsiTheme="majorBidi" w:cstheme="majorBidi"/>
            <w:smallCaps w:val="0"/>
            <w:noProof/>
            <w:sz w:val="22"/>
            <w:szCs w:val="22"/>
            <w:lang w:eastAsia="zh-CN"/>
          </w:rPr>
          <w:tab/>
        </w:r>
        <w:r w:rsidR="006B55DF" w:rsidRPr="00621043">
          <w:rPr>
            <w:rStyle w:val="Lienhypertexte"/>
            <w:rFonts w:asciiTheme="majorBidi" w:hAnsiTheme="majorBidi" w:cstheme="majorBidi"/>
            <w:noProof/>
            <w:sz w:val="22"/>
            <w:szCs w:val="22"/>
            <w:lang w:val="fr-FR"/>
          </w:rPr>
          <w:t>Mise en oeuvre des Mesures Choisies</w:t>
        </w:r>
        <w:r w:rsidR="006B55DF" w:rsidRPr="00621043">
          <w:rPr>
            <w:rFonts w:asciiTheme="majorBidi" w:hAnsiTheme="majorBidi" w:cstheme="majorBidi"/>
            <w:noProof/>
            <w:webHidden/>
            <w:sz w:val="22"/>
            <w:szCs w:val="22"/>
          </w:rPr>
          <w:tab/>
        </w:r>
        <w:r w:rsidR="006B55DF" w:rsidRPr="00621043">
          <w:rPr>
            <w:rFonts w:asciiTheme="majorBidi" w:hAnsiTheme="majorBidi" w:cstheme="majorBidi"/>
            <w:noProof/>
            <w:webHidden/>
            <w:sz w:val="22"/>
            <w:szCs w:val="22"/>
          </w:rPr>
          <w:fldChar w:fldCharType="begin"/>
        </w:r>
        <w:r w:rsidR="006B55DF" w:rsidRPr="00621043">
          <w:rPr>
            <w:rFonts w:asciiTheme="majorBidi" w:hAnsiTheme="majorBidi" w:cstheme="majorBidi"/>
            <w:noProof/>
            <w:webHidden/>
            <w:sz w:val="22"/>
            <w:szCs w:val="22"/>
          </w:rPr>
          <w:instrText xml:space="preserve"> PAGEREF _Toc430028943 \h </w:instrText>
        </w:r>
        <w:r w:rsidR="006B55DF" w:rsidRPr="00621043">
          <w:rPr>
            <w:rFonts w:asciiTheme="majorBidi" w:hAnsiTheme="majorBidi" w:cstheme="majorBidi"/>
            <w:noProof/>
            <w:webHidden/>
            <w:sz w:val="22"/>
            <w:szCs w:val="22"/>
          </w:rPr>
        </w:r>
        <w:r w:rsidR="006B55DF" w:rsidRPr="00621043">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8</w:t>
        </w:r>
        <w:r w:rsidR="006B55DF" w:rsidRPr="00621043">
          <w:rPr>
            <w:rFonts w:asciiTheme="majorBidi" w:hAnsiTheme="majorBidi" w:cstheme="majorBidi"/>
            <w:noProof/>
            <w:webHidden/>
            <w:sz w:val="22"/>
            <w:szCs w:val="22"/>
          </w:rPr>
          <w:fldChar w:fldCharType="end"/>
        </w:r>
      </w:hyperlink>
    </w:p>
    <w:p w:rsidR="006B55DF" w:rsidRPr="00621043" w:rsidRDefault="0006437C" w:rsidP="00C15450">
      <w:pPr>
        <w:pStyle w:val="TM2"/>
        <w:spacing w:after="120"/>
        <w:rPr>
          <w:rFonts w:asciiTheme="majorBidi" w:eastAsiaTheme="minorEastAsia" w:hAnsiTheme="majorBidi" w:cstheme="majorBidi"/>
          <w:smallCaps w:val="0"/>
          <w:noProof/>
          <w:sz w:val="22"/>
          <w:szCs w:val="22"/>
          <w:lang w:eastAsia="zh-CN"/>
        </w:rPr>
      </w:pPr>
      <w:hyperlink w:anchor="_Toc430028944" w:history="1">
        <w:r w:rsidR="006B55DF" w:rsidRPr="00621043">
          <w:rPr>
            <w:rStyle w:val="Lienhypertexte"/>
            <w:rFonts w:asciiTheme="majorBidi" w:hAnsiTheme="majorBidi" w:cstheme="majorBidi"/>
            <w:noProof/>
            <w:sz w:val="22"/>
            <w:szCs w:val="22"/>
            <w:lang w:val="fr-FR"/>
          </w:rPr>
          <w:t>4.4</w:t>
        </w:r>
        <w:r w:rsidR="006B55DF" w:rsidRPr="00621043">
          <w:rPr>
            <w:rFonts w:asciiTheme="majorBidi" w:eastAsiaTheme="minorEastAsia" w:hAnsiTheme="majorBidi" w:cstheme="majorBidi"/>
            <w:smallCaps w:val="0"/>
            <w:noProof/>
            <w:sz w:val="22"/>
            <w:szCs w:val="22"/>
            <w:lang w:eastAsia="zh-CN"/>
          </w:rPr>
          <w:tab/>
        </w:r>
        <w:r w:rsidR="006B55DF" w:rsidRPr="00621043">
          <w:rPr>
            <w:rStyle w:val="Lienhypertexte"/>
            <w:rFonts w:asciiTheme="majorBidi" w:hAnsiTheme="majorBidi" w:cstheme="majorBidi"/>
            <w:noProof/>
            <w:sz w:val="22"/>
            <w:szCs w:val="22"/>
            <w:lang w:val="fr-FR"/>
          </w:rPr>
          <w:t>Résiliation Anticipée de Transactions Compensables suite à un Echec d'Enregistrement</w:t>
        </w:r>
        <w:r w:rsidR="006B55DF" w:rsidRPr="00621043">
          <w:rPr>
            <w:rFonts w:asciiTheme="majorBidi" w:hAnsiTheme="majorBidi" w:cstheme="majorBidi"/>
            <w:noProof/>
            <w:webHidden/>
            <w:sz w:val="22"/>
            <w:szCs w:val="22"/>
          </w:rPr>
          <w:tab/>
        </w:r>
        <w:r w:rsidR="006B55DF" w:rsidRPr="00621043">
          <w:rPr>
            <w:rFonts w:asciiTheme="majorBidi" w:hAnsiTheme="majorBidi" w:cstheme="majorBidi"/>
            <w:noProof/>
            <w:webHidden/>
            <w:sz w:val="22"/>
            <w:szCs w:val="22"/>
          </w:rPr>
          <w:fldChar w:fldCharType="begin"/>
        </w:r>
        <w:r w:rsidR="006B55DF" w:rsidRPr="00621043">
          <w:rPr>
            <w:rFonts w:asciiTheme="majorBidi" w:hAnsiTheme="majorBidi" w:cstheme="majorBidi"/>
            <w:noProof/>
            <w:webHidden/>
            <w:sz w:val="22"/>
            <w:szCs w:val="22"/>
          </w:rPr>
          <w:instrText xml:space="preserve"> PAGEREF _Toc430028944 \h </w:instrText>
        </w:r>
        <w:r w:rsidR="006B55DF" w:rsidRPr="00621043">
          <w:rPr>
            <w:rFonts w:asciiTheme="majorBidi" w:hAnsiTheme="majorBidi" w:cstheme="majorBidi"/>
            <w:noProof/>
            <w:webHidden/>
            <w:sz w:val="22"/>
            <w:szCs w:val="22"/>
          </w:rPr>
        </w:r>
        <w:r w:rsidR="006B55DF" w:rsidRPr="00621043">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8</w:t>
        </w:r>
        <w:r w:rsidR="006B55DF" w:rsidRPr="00621043">
          <w:rPr>
            <w:rFonts w:asciiTheme="majorBidi" w:hAnsiTheme="majorBidi" w:cstheme="majorBidi"/>
            <w:noProof/>
            <w:webHidden/>
            <w:sz w:val="22"/>
            <w:szCs w:val="22"/>
          </w:rPr>
          <w:fldChar w:fldCharType="end"/>
        </w:r>
      </w:hyperlink>
    </w:p>
    <w:p w:rsidR="006B55DF" w:rsidRPr="00DD0B31" w:rsidRDefault="0006437C" w:rsidP="00C15450">
      <w:pPr>
        <w:pStyle w:val="TM1"/>
        <w:spacing w:after="120" w:line="240" w:lineRule="auto"/>
        <w:rPr>
          <w:rFonts w:asciiTheme="majorBidi" w:eastAsiaTheme="minorEastAsia" w:hAnsiTheme="majorBidi" w:cstheme="majorBidi"/>
          <w:caps w:val="0"/>
          <w:noProof/>
          <w:sz w:val="22"/>
          <w:szCs w:val="22"/>
          <w:lang w:eastAsia="zh-CN"/>
        </w:rPr>
      </w:pPr>
      <w:hyperlink w:anchor="_Toc430028945" w:history="1">
        <w:r w:rsidR="006B55DF" w:rsidRPr="00DD0B31">
          <w:rPr>
            <w:rStyle w:val="Lienhypertexte"/>
            <w:rFonts w:asciiTheme="majorBidi" w:hAnsiTheme="majorBidi" w:cstheme="majorBidi"/>
            <w:noProof/>
            <w:sz w:val="22"/>
            <w:szCs w:val="22"/>
            <w:lang w:val="fr-FR"/>
          </w:rPr>
          <w:t>Article 5 - DÉclarations et ENGAGEMENTS</w:t>
        </w:r>
        <w:r w:rsidR="006B55DF" w:rsidRPr="00DD0B31">
          <w:rPr>
            <w:rFonts w:asciiTheme="majorBidi" w:hAnsiTheme="majorBidi" w:cstheme="majorBidi"/>
            <w:noProof/>
            <w:webHidden/>
            <w:sz w:val="22"/>
            <w:szCs w:val="22"/>
          </w:rPr>
          <w:tab/>
        </w:r>
        <w:r w:rsidR="006B55DF" w:rsidRPr="00DD0B31">
          <w:rPr>
            <w:rFonts w:asciiTheme="majorBidi" w:hAnsiTheme="majorBidi" w:cstheme="majorBidi"/>
            <w:noProof/>
            <w:webHidden/>
            <w:sz w:val="22"/>
            <w:szCs w:val="22"/>
          </w:rPr>
          <w:fldChar w:fldCharType="begin"/>
        </w:r>
        <w:r w:rsidR="006B55DF" w:rsidRPr="00DD0B31">
          <w:rPr>
            <w:rFonts w:asciiTheme="majorBidi" w:hAnsiTheme="majorBidi" w:cstheme="majorBidi"/>
            <w:noProof/>
            <w:webHidden/>
            <w:sz w:val="22"/>
            <w:szCs w:val="22"/>
          </w:rPr>
          <w:instrText xml:space="preserve"> PAGEREF _Toc430028945 \h </w:instrText>
        </w:r>
        <w:r w:rsidR="006B55DF" w:rsidRPr="00DD0B31">
          <w:rPr>
            <w:rFonts w:asciiTheme="majorBidi" w:hAnsiTheme="majorBidi" w:cstheme="majorBidi"/>
            <w:noProof/>
            <w:webHidden/>
            <w:sz w:val="22"/>
            <w:szCs w:val="22"/>
          </w:rPr>
        </w:r>
        <w:r w:rsidR="006B55DF" w:rsidRPr="00DD0B31">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10</w:t>
        </w:r>
        <w:r w:rsidR="006B55DF" w:rsidRPr="00DD0B31">
          <w:rPr>
            <w:rFonts w:asciiTheme="majorBidi" w:hAnsiTheme="majorBidi" w:cstheme="majorBidi"/>
            <w:noProof/>
            <w:webHidden/>
            <w:sz w:val="22"/>
            <w:szCs w:val="22"/>
          </w:rPr>
          <w:fldChar w:fldCharType="end"/>
        </w:r>
      </w:hyperlink>
    </w:p>
    <w:p w:rsidR="006B55DF" w:rsidRPr="00621043" w:rsidRDefault="0006437C" w:rsidP="00C15450">
      <w:pPr>
        <w:pStyle w:val="TM2"/>
        <w:spacing w:after="120"/>
        <w:rPr>
          <w:rFonts w:asciiTheme="majorBidi" w:eastAsiaTheme="minorEastAsia" w:hAnsiTheme="majorBidi" w:cstheme="majorBidi"/>
          <w:smallCaps w:val="0"/>
          <w:noProof/>
          <w:sz w:val="22"/>
          <w:szCs w:val="22"/>
          <w:lang w:eastAsia="zh-CN"/>
        </w:rPr>
      </w:pPr>
      <w:hyperlink w:anchor="_Toc430028946" w:history="1">
        <w:r w:rsidR="006B55DF" w:rsidRPr="00621043">
          <w:rPr>
            <w:rStyle w:val="Lienhypertexte"/>
            <w:rFonts w:asciiTheme="majorBidi" w:hAnsiTheme="majorBidi" w:cstheme="majorBidi"/>
            <w:noProof/>
            <w:sz w:val="22"/>
            <w:szCs w:val="22"/>
            <w:lang w:val="fr-FR"/>
          </w:rPr>
          <w:t>5.1</w:t>
        </w:r>
        <w:r w:rsidR="006B55DF" w:rsidRPr="00621043">
          <w:rPr>
            <w:rFonts w:asciiTheme="majorBidi" w:eastAsiaTheme="minorEastAsia" w:hAnsiTheme="majorBidi" w:cstheme="majorBidi"/>
            <w:smallCaps w:val="0"/>
            <w:noProof/>
            <w:sz w:val="22"/>
            <w:szCs w:val="22"/>
            <w:lang w:eastAsia="zh-CN"/>
          </w:rPr>
          <w:tab/>
        </w:r>
        <w:r w:rsidR="006B55DF" w:rsidRPr="00621043">
          <w:rPr>
            <w:rStyle w:val="Lienhypertexte"/>
            <w:rFonts w:asciiTheme="majorBidi" w:hAnsiTheme="majorBidi" w:cstheme="majorBidi"/>
            <w:noProof/>
            <w:sz w:val="22"/>
            <w:szCs w:val="22"/>
            <w:lang w:val="fr-FR"/>
          </w:rPr>
          <w:t>Général</w:t>
        </w:r>
        <w:r w:rsidR="006B55DF" w:rsidRPr="00621043">
          <w:rPr>
            <w:rFonts w:asciiTheme="majorBidi" w:hAnsiTheme="majorBidi" w:cstheme="majorBidi"/>
            <w:noProof/>
            <w:webHidden/>
            <w:sz w:val="22"/>
            <w:szCs w:val="22"/>
          </w:rPr>
          <w:tab/>
        </w:r>
        <w:r w:rsidR="006B55DF" w:rsidRPr="00621043">
          <w:rPr>
            <w:rFonts w:asciiTheme="majorBidi" w:hAnsiTheme="majorBidi" w:cstheme="majorBidi"/>
            <w:noProof/>
            <w:webHidden/>
            <w:sz w:val="22"/>
            <w:szCs w:val="22"/>
          </w:rPr>
          <w:fldChar w:fldCharType="begin"/>
        </w:r>
        <w:r w:rsidR="006B55DF" w:rsidRPr="00621043">
          <w:rPr>
            <w:rFonts w:asciiTheme="majorBidi" w:hAnsiTheme="majorBidi" w:cstheme="majorBidi"/>
            <w:noProof/>
            <w:webHidden/>
            <w:sz w:val="22"/>
            <w:szCs w:val="22"/>
          </w:rPr>
          <w:instrText xml:space="preserve"> PAGEREF _Toc430028946 \h </w:instrText>
        </w:r>
        <w:r w:rsidR="006B55DF" w:rsidRPr="00621043">
          <w:rPr>
            <w:rFonts w:asciiTheme="majorBidi" w:hAnsiTheme="majorBidi" w:cstheme="majorBidi"/>
            <w:noProof/>
            <w:webHidden/>
            <w:sz w:val="22"/>
            <w:szCs w:val="22"/>
          </w:rPr>
        </w:r>
        <w:r w:rsidR="006B55DF" w:rsidRPr="00621043">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10</w:t>
        </w:r>
        <w:r w:rsidR="006B55DF" w:rsidRPr="00621043">
          <w:rPr>
            <w:rFonts w:asciiTheme="majorBidi" w:hAnsiTheme="majorBidi" w:cstheme="majorBidi"/>
            <w:noProof/>
            <w:webHidden/>
            <w:sz w:val="22"/>
            <w:szCs w:val="22"/>
          </w:rPr>
          <w:fldChar w:fldCharType="end"/>
        </w:r>
      </w:hyperlink>
    </w:p>
    <w:p w:rsidR="006B55DF" w:rsidRPr="00621043" w:rsidRDefault="0006437C" w:rsidP="00C15450">
      <w:pPr>
        <w:pStyle w:val="TM2"/>
        <w:spacing w:after="120"/>
        <w:rPr>
          <w:rFonts w:asciiTheme="majorBidi" w:eastAsiaTheme="minorEastAsia" w:hAnsiTheme="majorBidi" w:cstheme="majorBidi"/>
          <w:smallCaps w:val="0"/>
          <w:noProof/>
          <w:sz w:val="22"/>
          <w:szCs w:val="22"/>
          <w:lang w:eastAsia="zh-CN"/>
        </w:rPr>
      </w:pPr>
      <w:hyperlink w:anchor="_Toc430028947" w:history="1">
        <w:r w:rsidR="006B55DF" w:rsidRPr="00621043">
          <w:rPr>
            <w:rStyle w:val="Lienhypertexte"/>
            <w:rFonts w:asciiTheme="majorBidi" w:hAnsiTheme="majorBidi" w:cstheme="majorBidi"/>
            <w:noProof/>
            <w:sz w:val="22"/>
            <w:szCs w:val="22"/>
            <w:lang w:val="fr-FR"/>
          </w:rPr>
          <w:t>5.2</w:t>
        </w:r>
        <w:r w:rsidR="006B55DF" w:rsidRPr="00621043">
          <w:rPr>
            <w:rFonts w:asciiTheme="majorBidi" w:eastAsiaTheme="minorEastAsia" w:hAnsiTheme="majorBidi" w:cstheme="majorBidi"/>
            <w:smallCaps w:val="0"/>
            <w:noProof/>
            <w:sz w:val="22"/>
            <w:szCs w:val="22"/>
            <w:lang w:eastAsia="zh-CN"/>
          </w:rPr>
          <w:tab/>
        </w:r>
        <w:r w:rsidR="006B55DF" w:rsidRPr="00621043">
          <w:rPr>
            <w:rStyle w:val="Lienhypertexte"/>
            <w:rFonts w:asciiTheme="majorBidi" w:hAnsiTheme="majorBidi" w:cstheme="majorBidi"/>
            <w:noProof/>
            <w:sz w:val="22"/>
            <w:szCs w:val="22"/>
            <w:lang w:val="fr-FR"/>
          </w:rPr>
          <w:t>Déclarations et Engagements du Client</w:t>
        </w:r>
        <w:r w:rsidR="006B55DF" w:rsidRPr="00621043">
          <w:rPr>
            <w:rFonts w:asciiTheme="majorBidi" w:hAnsiTheme="majorBidi" w:cstheme="majorBidi"/>
            <w:noProof/>
            <w:webHidden/>
            <w:sz w:val="22"/>
            <w:szCs w:val="22"/>
          </w:rPr>
          <w:tab/>
        </w:r>
        <w:r w:rsidR="006B55DF" w:rsidRPr="00621043">
          <w:rPr>
            <w:rFonts w:asciiTheme="majorBidi" w:hAnsiTheme="majorBidi" w:cstheme="majorBidi"/>
            <w:noProof/>
            <w:webHidden/>
            <w:sz w:val="22"/>
            <w:szCs w:val="22"/>
          </w:rPr>
          <w:fldChar w:fldCharType="begin"/>
        </w:r>
        <w:r w:rsidR="006B55DF" w:rsidRPr="00621043">
          <w:rPr>
            <w:rFonts w:asciiTheme="majorBidi" w:hAnsiTheme="majorBidi" w:cstheme="majorBidi"/>
            <w:noProof/>
            <w:webHidden/>
            <w:sz w:val="22"/>
            <w:szCs w:val="22"/>
          </w:rPr>
          <w:instrText xml:space="preserve"> PAGEREF _Toc430028947 \h </w:instrText>
        </w:r>
        <w:r w:rsidR="006B55DF" w:rsidRPr="00621043">
          <w:rPr>
            <w:rFonts w:asciiTheme="majorBidi" w:hAnsiTheme="majorBidi" w:cstheme="majorBidi"/>
            <w:noProof/>
            <w:webHidden/>
            <w:sz w:val="22"/>
            <w:szCs w:val="22"/>
          </w:rPr>
        </w:r>
        <w:r w:rsidR="006B55DF" w:rsidRPr="00621043">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10</w:t>
        </w:r>
        <w:r w:rsidR="006B55DF" w:rsidRPr="00621043">
          <w:rPr>
            <w:rFonts w:asciiTheme="majorBidi" w:hAnsiTheme="majorBidi" w:cstheme="majorBidi"/>
            <w:noProof/>
            <w:webHidden/>
            <w:sz w:val="22"/>
            <w:szCs w:val="22"/>
          </w:rPr>
          <w:fldChar w:fldCharType="end"/>
        </w:r>
      </w:hyperlink>
    </w:p>
    <w:p w:rsidR="006B55DF" w:rsidRPr="00DD0B31" w:rsidRDefault="0006437C" w:rsidP="00C15450">
      <w:pPr>
        <w:pStyle w:val="TM1"/>
        <w:spacing w:after="120" w:line="240" w:lineRule="auto"/>
        <w:rPr>
          <w:rFonts w:asciiTheme="majorBidi" w:eastAsiaTheme="minorEastAsia" w:hAnsiTheme="majorBidi" w:cstheme="majorBidi"/>
          <w:caps w:val="0"/>
          <w:noProof/>
          <w:sz w:val="22"/>
          <w:szCs w:val="22"/>
          <w:lang w:eastAsia="zh-CN"/>
        </w:rPr>
      </w:pPr>
      <w:hyperlink w:anchor="_Toc430028948" w:history="1">
        <w:r w:rsidR="006B55DF" w:rsidRPr="00DD0B31">
          <w:rPr>
            <w:rStyle w:val="Lienhypertexte"/>
            <w:rFonts w:asciiTheme="majorBidi" w:hAnsiTheme="majorBidi" w:cstheme="majorBidi"/>
            <w:noProof/>
            <w:sz w:val="22"/>
            <w:szCs w:val="22"/>
            <w:lang w:val="fr-FR"/>
          </w:rPr>
          <w:t>Article 6 - MANQUEMENT AU TITRE DE L’ANNEXE EXECUTION</w:t>
        </w:r>
        <w:r w:rsidR="006B55DF" w:rsidRPr="00DD0B31">
          <w:rPr>
            <w:rFonts w:asciiTheme="majorBidi" w:hAnsiTheme="majorBidi" w:cstheme="majorBidi"/>
            <w:noProof/>
            <w:webHidden/>
            <w:sz w:val="22"/>
            <w:szCs w:val="22"/>
          </w:rPr>
          <w:tab/>
        </w:r>
        <w:r w:rsidR="006B55DF" w:rsidRPr="00DD0B31">
          <w:rPr>
            <w:rFonts w:asciiTheme="majorBidi" w:hAnsiTheme="majorBidi" w:cstheme="majorBidi"/>
            <w:noProof/>
            <w:webHidden/>
            <w:sz w:val="22"/>
            <w:szCs w:val="22"/>
          </w:rPr>
          <w:fldChar w:fldCharType="begin"/>
        </w:r>
        <w:r w:rsidR="006B55DF" w:rsidRPr="00DD0B31">
          <w:rPr>
            <w:rFonts w:asciiTheme="majorBidi" w:hAnsiTheme="majorBidi" w:cstheme="majorBidi"/>
            <w:noProof/>
            <w:webHidden/>
            <w:sz w:val="22"/>
            <w:szCs w:val="22"/>
          </w:rPr>
          <w:instrText xml:space="preserve"> PAGEREF _Toc430028948 \h </w:instrText>
        </w:r>
        <w:r w:rsidR="006B55DF" w:rsidRPr="00DD0B31">
          <w:rPr>
            <w:rFonts w:asciiTheme="majorBidi" w:hAnsiTheme="majorBidi" w:cstheme="majorBidi"/>
            <w:noProof/>
            <w:webHidden/>
            <w:sz w:val="22"/>
            <w:szCs w:val="22"/>
          </w:rPr>
        </w:r>
        <w:r w:rsidR="006B55DF" w:rsidRPr="00DD0B31">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10</w:t>
        </w:r>
        <w:r w:rsidR="006B55DF" w:rsidRPr="00DD0B31">
          <w:rPr>
            <w:rFonts w:asciiTheme="majorBidi" w:hAnsiTheme="majorBidi" w:cstheme="majorBidi"/>
            <w:noProof/>
            <w:webHidden/>
            <w:sz w:val="22"/>
            <w:szCs w:val="22"/>
          </w:rPr>
          <w:fldChar w:fldCharType="end"/>
        </w:r>
      </w:hyperlink>
    </w:p>
    <w:p w:rsidR="006B55DF" w:rsidRPr="00621043" w:rsidRDefault="0006437C" w:rsidP="00C15450">
      <w:pPr>
        <w:pStyle w:val="TM2"/>
        <w:spacing w:after="120"/>
        <w:rPr>
          <w:rFonts w:asciiTheme="majorBidi" w:eastAsiaTheme="minorEastAsia" w:hAnsiTheme="majorBidi" w:cstheme="majorBidi"/>
          <w:smallCaps w:val="0"/>
          <w:noProof/>
          <w:sz w:val="22"/>
          <w:szCs w:val="22"/>
          <w:lang w:eastAsia="zh-CN"/>
        </w:rPr>
      </w:pPr>
      <w:hyperlink w:anchor="_Toc430028949" w:history="1">
        <w:r w:rsidR="006B55DF" w:rsidRPr="00621043">
          <w:rPr>
            <w:rStyle w:val="Lienhypertexte"/>
            <w:rFonts w:asciiTheme="majorBidi" w:hAnsiTheme="majorBidi" w:cstheme="majorBidi"/>
            <w:noProof/>
            <w:sz w:val="22"/>
            <w:szCs w:val="22"/>
            <w:lang w:val="fr-FR"/>
          </w:rPr>
          <w:t>6.1</w:t>
        </w:r>
        <w:r w:rsidR="006B55DF" w:rsidRPr="00621043">
          <w:rPr>
            <w:rFonts w:asciiTheme="majorBidi" w:eastAsiaTheme="minorEastAsia" w:hAnsiTheme="majorBidi" w:cstheme="majorBidi"/>
            <w:smallCaps w:val="0"/>
            <w:noProof/>
            <w:sz w:val="22"/>
            <w:szCs w:val="22"/>
            <w:lang w:eastAsia="zh-CN"/>
          </w:rPr>
          <w:tab/>
        </w:r>
        <w:r w:rsidR="006B55DF" w:rsidRPr="00621043">
          <w:rPr>
            <w:rStyle w:val="Lienhypertexte"/>
            <w:rFonts w:asciiTheme="majorBidi" w:hAnsiTheme="majorBidi" w:cstheme="majorBidi"/>
            <w:noProof/>
            <w:sz w:val="22"/>
            <w:szCs w:val="22"/>
            <w:lang w:val="fr-FR"/>
          </w:rPr>
          <w:t>Principe : absence de Cas de Défaillance ou de Cas de Circonstance Nouvelle</w:t>
        </w:r>
        <w:r w:rsidR="006B55DF" w:rsidRPr="00621043">
          <w:rPr>
            <w:rFonts w:asciiTheme="majorBidi" w:hAnsiTheme="majorBidi" w:cstheme="majorBidi"/>
            <w:noProof/>
            <w:webHidden/>
            <w:sz w:val="22"/>
            <w:szCs w:val="22"/>
          </w:rPr>
          <w:tab/>
        </w:r>
        <w:r w:rsidR="006B55DF" w:rsidRPr="00621043">
          <w:rPr>
            <w:rFonts w:asciiTheme="majorBidi" w:hAnsiTheme="majorBidi" w:cstheme="majorBidi"/>
            <w:noProof/>
            <w:webHidden/>
            <w:sz w:val="22"/>
            <w:szCs w:val="22"/>
          </w:rPr>
          <w:fldChar w:fldCharType="begin"/>
        </w:r>
        <w:r w:rsidR="006B55DF" w:rsidRPr="00621043">
          <w:rPr>
            <w:rFonts w:asciiTheme="majorBidi" w:hAnsiTheme="majorBidi" w:cstheme="majorBidi"/>
            <w:noProof/>
            <w:webHidden/>
            <w:sz w:val="22"/>
            <w:szCs w:val="22"/>
          </w:rPr>
          <w:instrText xml:space="preserve"> PAGEREF _Toc430028949 \h </w:instrText>
        </w:r>
        <w:r w:rsidR="006B55DF" w:rsidRPr="00621043">
          <w:rPr>
            <w:rFonts w:asciiTheme="majorBidi" w:hAnsiTheme="majorBidi" w:cstheme="majorBidi"/>
            <w:noProof/>
            <w:webHidden/>
            <w:sz w:val="22"/>
            <w:szCs w:val="22"/>
          </w:rPr>
        </w:r>
        <w:r w:rsidR="006B55DF" w:rsidRPr="00621043">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10</w:t>
        </w:r>
        <w:r w:rsidR="006B55DF" w:rsidRPr="00621043">
          <w:rPr>
            <w:rFonts w:asciiTheme="majorBidi" w:hAnsiTheme="majorBidi" w:cstheme="majorBidi"/>
            <w:noProof/>
            <w:webHidden/>
            <w:sz w:val="22"/>
            <w:szCs w:val="22"/>
          </w:rPr>
          <w:fldChar w:fldCharType="end"/>
        </w:r>
      </w:hyperlink>
    </w:p>
    <w:p w:rsidR="006B55DF" w:rsidRPr="00621043" w:rsidRDefault="0006437C" w:rsidP="00C15450">
      <w:pPr>
        <w:pStyle w:val="TM2"/>
        <w:spacing w:after="120"/>
        <w:rPr>
          <w:rFonts w:asciiTheme="majorBidi" w:eastAsiaTheme="minorEastAsia" w:hAnsiTheme="majorBidi" w:cstheme="majorBidi"/>
          <w:smallCaps w:val="0"/>
          <w:noProof/>
          <w:sz w:val="22"/>
          <w:szCs w:val="22"/>
          <w:lang w:eastAsia="zh-CN"/>
        </w:rPr>
      </w:pPr>
      <w:hyperlink w:anchor="_Toc430028950" w:history="1">
        <w:r w:rsidR="006B55DF" w:rsidRPr="00621043">
          <w:rPr>
            <w:rStyle w:val="Lienhypertexte"/>
            <w:rFonts w:asciiTheme="majorBidi" w:hAnsiTheme="majorBidi" w:cstheme="majorBidi"/>
            <w:noProof/>
            <w:sz w:val="22"/>
            <w:szCs w:val="22"/>
            <w:lang w:val="fr-FR"/>
          </w:rPr>
          <w:t>6.2</w:t>
        </w:r>
        <w:r w:rsidR="006B55DF" w:rsidRPr="00621043">
          <w:rPr>
            <w:rFonts w:asciiTheme="majorBidi" w:eastAsiaTheme="minorEastAsia" w:hAnsiTheme="majorBidi" w:cstheme="majorBidi"/>
            <w:smallCaps w:val="0"/>
            <w:noProof/>
            <w:sz w:val="22"/>
            <w:szCs w:val="22"/>
            <w:lang w:eastAsia="zh-CN"/>
          </w:rPr>
          <w:tab/>
        </w:r>
        <w:r w:rsidR="006B55DF" w:rsidRPr="00621043">
          <w:rPr>
            <w:rStyle w:val="Lienhypertexte"/>
            <w:rFonts w:asciiTheme="majorBidi" w:hAnsiTheme="majorBidi" w:cstheme="majorBidi"/>
            <w:noProof/>
            <w:sz w:val="22"/>
            <w:szCs w:val="22"/>
            <w:lang w:val="fr-FR"/>
          </w:rPr>
          <w:t>Recours au titre de la Convention-Cadre</w:t>
        </w:r>
        <w:r w:rsidR="006B55DF" w:rsidRPr="00621043">
          <w:rPr>
            <w:rFonts w:asciiTheme="majorBidi" w:hAnsiTheme="majorBidi" w:cstheme="majorBidi"/>
            <w:noProof/>
            <w:webHidden/>
            <w:sz w:val="22"/>
            <w:szCs w:val="22"/>
          </w:rPr>
          <w:tab/>
        </w:r>
        <w:r w:rsidR="006B55DF" w:rsidRPr="00621043">
          <w:rPr>
            <w:rFonts w:asciiTheme="majorBidi" w:hAnsiTheme="majorBidi" w:cstheme="majorBidi"/>
            <w:noProof/>
            <w:webHidden/>
            <w:sz w:val="22"/>
            <w:szCs w:val="22"/>
          </w:rPr>
          <w:fldChar w:fldCharType="begin"/>
        </w:r>
        <w:r w:rsidR="006B55DF" w:rsidRPr="00621043">
          <w:rPr>
            <w:rFonts w:asciiTheme="majorBidi" w:hAnsiTheme="majorBidi" w:cstheme="majorBidi"/>
            <w:noProof/>
            <w:webHidden/>
            <w:sz w:val="22"/>
            <w:szCs w:val="22"/>
          </w:rPr>
          <w:instrText xml:space="preserve"> PAGEREF _Toc430028950 \h </w:instrText>
        </w:r>
        <w:r w:rsidR="006B55DF" w:rsidRPr="00621043">
          <w:rPr>
            <w:rFonts w:asciiTheme="majorBidi" w:hAnsiTheme="majorBidi" w:cstheme="majorBidi"/>
            <w:noProof/>
            <w:webHidden/>
            <w:sz w:val="22"/>
            <w:szCs w:val="22"/>
          </w:rPr>
        </w:r>
        <w:r w:rsidR="006B55DF" w:rsidRPr="00621043">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10</w:t>
        </w:r>
        <w:r w:rsidR="006B55DF" w:rsidRPr="00621043">
          <w:rPr>
            <w:rFonts w:asciiTheme="majorBidi" w:hAnsiTheme="majorBidi" w:cstheme="majorBidi"/>
            <w:noProof/>
            <w:webHidden/>
            <w:sz w:val="22"/>
            <w:szCs w:val="22"/>
          </w:rPr>
          <w:fldChar w:fldCharType="end"/>
        </w:r>
      </w:hyperlink>
    </w:p>
    <w:p w:rsidR="006B55DF" w:rsidRPr="00DD0B31" w:rsidRDefault="0006437C" w:rsidP="00C15450">
      <w:pPr>
        <w:pStyle w:val="TM1"/>
        <w:spacing w:after="120" w:line="240" w:lineRule="auto"/>
        <w:rPr>
          <w:rFonts w:asciiTheme="majorBidi" w:eastAsiaTheme="minorEastAsia" w:hAnsiTheme="majorBidi" w:cstheme="majorBidi"/>
          <w:caps w:val="0"/>
          <w:noProof/>
          <w:sz w:val="22"/>
          <w:szCs w:val="22"/>
          <w:lang w:eastAsia="zh-CN"/>
        </w:rPr>
      </w:pPr>
      <w:hyperlink w:anchor="_Toc430028951" w:history="1">
        <w:r w:rsidR="006B55DF" w:rsidRPr="00DD0B31">
          <w:rPr>
            <w:rStyle w:val="Lienhypertexte"/>
            <w:rFonts w:asciiTheme="majorBidi" w:hAnsiTheme="majorBidi" w:cstheme="majorBidi"/>
            <w:noProof/>
            <w:sz w:val="22"/>
            <w:szCs w:val="22"/>
            <w:lang w:val="fr-FR"/>
          </w:rPr>
          <w:t>Article 7 - Limitation de ResponsabilitÉ</w:t>
        </w:r>
        <w:r w:rsidR="006B55DF" w:rsidRPr="00DD0B31">
          <w:rPr>
            <w:rFonts w:asciiTheme="majorBidi" w:hAnsiTheme="majorBidi" w:cstheme="majorBidi"/>
            <w:noProof/>
            <w:webHidden/>
            <w:sz w:val="22"/>
            <w:szCs w:val="22"/>
          </w:rPr>
          <w:tab/>
        </w:r>
        <w:r w:rsidR="006B55DF" w:rsidRPr="00DD0B31">
          <w:rPr>
            <w:rFonts w:asciiTheme="majorBidi" w:hAnsiTheme="majorBidi" w:cstheme="majorBidi"/>
            <w:noProof/>
            <w:webHidden/>
            <w:sz w:val="22"/>
            <w:szCs w:val="22"/>
          </w:rPr>
          <w:fldChar w:fldCharType="begin"/>
        </w:r>
        <w:r w:rsidR="006B55DF" w:rsidRPr="00DD0B31">
          <w:rPr>
            <w:rFonts w:asciiTheme="majorBidi" w:hAnsiTheme="majorBidi" w:cstheme="majorBidi"/>
            <w:noProof/>
            <w:webHidden/>
            <w:sz w:val="22"/>
            <w:szCs w:val="22"/>
          </w:rPr>
          <w:instrText xml:space="preserve"> PAGEREF _Toc430028951 \h </w:instrText>
        </w:r>
        <w:r w:rsidR="006B55DF" w:rsidRPr="00DD0B31">
          <w:rPr>
            <w:rFonts w:asciiTheme="majorBidi" w:hAnsiTheme="majorBidi" w:cstheme="majorBidi"/>
            <w:noProof/>
            <w:webHidden/>
            <w:sz w:val="22"/>
            <w:szCs w:val="22"/>
          </w:rPr>
        </w:r>
        <w:r w:rsidR="006B55DF" w:rsidRPr="00DD0B31">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11</w:t>
        </w:r>
        <w:r w:rsidR="006B55DF" w:rsidRPr="00DD0B31">
          <w:rPr>
            <w:rFonts w:asciiTheme="majorBidi" w:hAnsiTheme="majorBidi" w:cstheme="majorBidi"/>
            <w:noProof/>
            <w:webHidden/>
            <w:sz w:val="22"/>
            <w:szCs w:val="22"/>
          </w:rPr>
          <w:fldChar w:fldCharType="end"/>
        </w:r>
      </w:hyperlink>
    </w:p>
    <w:p w:rsidR="006B55DF" w:rsidRPr="00DD0B31" w:rsidRDefault="0006437C" w:rsidP="00C15450">
      <w:pPr>
        <w:pStyle w:val="TM1"/>
        <w:spacing w:after="120" w:line="240" w:lineRule="auto"/>
        <w:rPr>
          <w:rFonts w:asciiTheme="majorBidi" w:eastAsiaTheme="minorEastAsia" w:hAnsiTheme="majorBidi" w:cstheme="majorBidi"/>
          <w:caps w:val="0"/>
          <w:noProof/>
          <w:sz w:val="22"/>
          <w:szCs w:val="22"/>
          <w:lang w:eastAsia="zh-CN"/>
        </w:rPr>
      </w:pPr>
      <w:hyperlink w:anchor="_Toc430028952" w:history="1">
        <w:r w:rsidR="006B55DF" w:rsidRPr="00DD0B31">
          <w:rPr>
            <w:rStyle w:val="Lienhypertexte"/>
            <w:rFonts w:asciiTheme="majorBidi" w:hAnsiTheme="majorBidi" w:cstheme="majorBidi"/>
            <w:noProof/>
            <w:sz w:val="22"/>
            <w:szCs w:val="22"/>
            <w:lang w:val="fr-FR"/>
          </w:rPr>
          <w:t>Article 8 - FRAIS et DEBOURS</w:t>
        </w:r>
        <w:r w:rsidR="006B55DF" w:rsidRPr="00DD0B31">
          <w:rPr>
            <w:rFonts w:asciiTheme="majorBidi" w:hAnsiTheme="majorBidi" w:cstheme="majorBidi"/>
            <w:noProof/>
            <w:webHidden/>
            <w:sz w:val="22"/>
            <w:szCs w:val="22"/>
          </w:rPr>
          <w:tab/>
        </w:r>
        <w:r w:rsidR="006B55DF" w:rsidRPr="00DD0B31">
          <w:rPr>
            <w:rFonts w:asciiTheme="majorBidi" w:hAnsiTheme="majorBidi" w:cstheme="majorBidi"/>
            <w:noProof/>
            <w:webHidden/>
            <w:sz w:val="22"/>
            <w:szCs w:val="22"/>
          </w:rPr>
          <w:fldChar w:fldCharType="begin"/>
        </w:r>
        <w:r w:rsidR="006B55DF" w:rsidRPr="00DD0B31">
          <w:rPr>
            <w:rFonts w:asciiTheme="majorBidi" w:hAnsiTheme="majorBidi" w:cstheme="majorBidi"/>
            <w:noProof/>
            <w:webHidden/>
            <w:sz w:val="22"/>
            <w:szCs w:val="22"/>
          </w:rPr>
          <w:instrText xml:space="preserve"> PAGEREF _Toc430028952 \h </w:instrText>
        </w:r>
        <w:r w:rsidR="006B55DF" w:rsidRPr="00DD0B31">
          <w:rPr>
            <w:rFonts w:asciiTheme="majorBidi" w:hAnsiTheme="majorBidi" w:cstheme="majorBidi"/>
            <w:noProof/>
            <w:webHidden/>
            <w:sz w:val="22"/>
            <w:szCs w:val="22"/>
          </w:rPr>
        </w:r>
        <w:r w:rsidR="006B55DF" w:rsidRPr="00DD0B31">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11</w:t>
        </w:r>
        <w:r w:rsidR="006B55DF" w:rsidRPr="00DD0B31">
          <w:rPr>
            <w:rFonts w:asciiTheme="majorBidi" w:hAnsiTheme="majorBidi" w:cstheme="majorBidi"/>
            <w:noProof/>
            <w:webHidden/>
            <w:sz w:val="22"/>
            <w:szCs w:val="22"/>
          </w:rPr>
          <w:fldChar w:fldCharType="end"/>
        </w:r>
      </w:hyperlink>
    </w:p>
    <w:p w:rsidR="006B55DF" w:rsidRPr="00DD0B31" w:rsidRDefault="0006437C" w:rsidP="00C15450">
      <w:pPr>
        <w:pStyle w:val="TM1"/>
        <w:spacing w:after="120" w:line="240" w:lineRule="auto"/>
        <w:rPr>
          <w:rFonts w:asciiTheme="majorBidi" w:eastAsiaTheme="minorEastAsia" w:hAnsiTheme="majorBidi" w:cstheme="majorBidi"/>
          <w:caps w:val="0"/>
          <w:noProof/>
          <w:sz w:val="22"/>
          <w:szCs w:val="22"/>
          <w:lang w:eastAsia="zh-CN"/>
        </w:rPr>
      </w:pPr>
      <w:hyperlink w:anchor="_Toc430028953" w:history="1">
        <w:r w:rsidR="006B55DF" w:rsidRPr="00DD0B31">
          <w:rPr>
            <w:rStyle w:val="Lienhypertexte"/>
            <w:rFonts w:asciiTheme="majorBidi" w:hAnsiTheme="majorBidi" w:cstheme="majorBidi"/>
            <w:noProof/>
            <w:sz w:val="22"/>
            <w:szCs w:val="22"/>
            <w:lang w:val="fr-FR"/>
          </w:rPr>
          <w:t>Article 9 - RÉsiliation de l’ANNEXE ExÉcution</w:t>
        </w:r>
        <w:r w:rsidR="006B55DF" w:rsidRPr="00DD0B31">
          <w:rPr>
            <w:rFonts w:asciiTheme="majorBidi" w:hAnsiTheme="majorBidi" w:cstheme="majorBidi"/>
            <w:noProof/>
            <w:webHidden/>
            <w:sz w:val="22"/>
            <w:szCs w:val="22"/>
          </w:rPr>
          <w:tab/>
        </w:r>
        <w:r w:rsidR="006B55DF" w:rsidRPr="00DD0B31">
          <w:rPr>
            <w:rFonts w:asciiTheme="majorBidi" w:hAnsiTheme="majorBidi" w:cstheme="majorBidi"/>
            <w:noProof/>
            <w:webHidden/>
            <w:sz w:val="22"/>
            <w:szCs w:val="22"/>
          </w:rPr>
          <w:fldChar w:fldCharType="begin"/>
        </w:r>
        <w:r w:rsidR="006B55DF" w:rsidRPr="00DD0B31">
          <w:rPr>
            <w:rFonts w:asciiTheme="majorBidi" w:hAnsiTheme="majorBidi" w:cstheme="majorBidi"/>
            <w:noProof/>
            <w:webHidden/>
            <w:sz w:val="22"/>
            <w:szCs w:val="22"/>
          </w:rPr>
          <w:instrText xml:space="preserve"> PAGEREF _Toc430028953 \h </w:instrText>
        </w:r>
        <w:r w:rsidR="006B55DF" w:rsidRPr="00DD0B31">
          <w:rPr>
            <w:rFonts w:asciiTheme="majorBidi" w:hAnsiTheme="majorBidi" w:cstheme="majorBidi"/>
            <w:noProof/>
            <w:webHidden/>
            <w:sz w:val="22"/>
            <w:szCs w:val="22"/>
          </w:rPr>
        </w:r>
        <w:r w:rsidR="006B55DF" w:rsidRPr="00DD0B31">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11</w:t>
        </w:r>
        <w:r w:rsidR="006B55DF" w:rsidRPr="00DD0B31">
          <w:rPr>
            <w:rFonts w:asciiTheme="majorBidi" w:hAnsiTheme="majorBidi" w:cstheme="majorBidi"/>
            <w:noProof/>
            <w:webHidden/>
            <w:sz w:val="22"/>
            <w:szCs w:val="22"/>
          </w:rPr>
          <w:fldChar w:fldCharType="end"/>
        </w:r>
      </w:hyperlink>
    </w:p>
    <w:p w:rsidR="006B55DF" w:rsidRPr="00DD0B31" w:rsidRDefault="0006437C" w:rsidP="00C15450">
      <w:pPr>
        <w:pStyle w:val="TM1"/>
        <w:spacing w:after="120" w:line="240" w:lineRule="auto"/>
        <w:rPr>
          <w:rFonts w:asciiTheme="majorBidi" w:eastAsiaTheme="minorEastAsia" w:hAnsiTheme="majorBidi" w:cstheme="majorBidi"/>
          <w:caps w:val="0"/>
          <w:noProof/>
          <w:sz w:val="22"/>
          <w:szCs w:val="22"/>
          <w:lang w:eastAsia="zh-CN"/>
        </w:rPr>
      </w:pPr>
      <w:hyperlink w:anchor="_Toc430028954" w:history="1">
        <w:r w:rsidR="006B55DF" w:rsidRPr="00DD0B31">
          <w:rPr>
            <w:rStyle w:val="Lienhypertexte"/>
            <w:rFonts w:asciiTheme="majorBidi" w:hAnsiTheme="majorBidi" w:cstheme="majorBidi"/>
            <w:noProof/>
            <w:sz w:val="22"/>
            <w:szCs w:val="22"/>
            <w:lang w:val="fr-FR"/>
          </w:rPr>
          <w:t>Article 10 - Conventions-Cadres de 1994, 2001 et 2007 – modificaTIONs rédactionnelles</w:t>
        </w:r>
        <w:r w:rsidR="006B55DF" w:rsidRPr="00DD0B31">
          <w:rPr>
            <w:rFonts w:asciiTheme="majorBidi" w:hAnsiTheme="majorBidi" w:cstheme="majorBidi"/>
            <w:noProof/>
            <w:webHidden/>
            <w:sz w:val="22"/>
            <w:szCs w:val="22"/>
          </w:rPr>
          <w:tab/>
        </w:r>
        <w:r w:rsidR="006B55DF" w:rsidRPr="00DD0B31">
          <w:rPr>
            <w:rFonts w:asciiTheme="majorBidi" w:hAnsiTheme="majorBidi" w:cstheme="majorBidi"/>
            <w:noProof/>
            <w:webHidden/>
            <w:sz w:val="22"/>
            <w:szCs w:val="22"/>
          </w:rPr>
          <w:fldChar w:fldCharType="begin"/>
        </w:r>
        <w:r w:rsidR="006B55DF" w:rsidRPr="00DD0B31">
          <w:rPr>
            <w:rFonts w:asciiTheme="majorBidi" w:hAnsiTheme="majorBidi" w:cstheme="majorBidi"/>
            <w:noProof/>
            <w:webHidden/>
            <w:sz w:val="22"/>
            <w:szCs w:val="22"/>
          </w:rPr>
          <w:instrText xml:space="preserve"> PAGEREF _Toc430028954 \h </w:instrText>
        </w:r>
        <w:r w:rsidR="006B55DF" w:rsidRPr="00DD0B31">
          <w:rPr>
            <w:rFonts w:asciiTheme="majorBidi" w:hAnsiTheme="majorBidi" w:cstheme="majorBidi"/>
            <w:noProof/>
            <w:webHidden/>
            <w:sz w:val="22"/>
            <w:szCs w:val="22"/>
          </w:rPr>
        </w:r>
        <w:r w:rsidR="006B55DF" w:rsidRPr="00DD0B31">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11</w:t>
        </w:r>
        <w:r w:rsidR="006B55DF" w:rsidRPr="00DD0B31">
          <w:rPr>
            <w:rFonts w:asciiTheme="majorBidi" w:hAnsiTheme="majorBidi" w:cstheme="majorBidi"/>
            <w:noProof/>
            <w:webHidden/>
            <w:sz w:val="22"/>
            <w:szCs w:val="22"/>
          </w:rPr>
          <w:fldChar w:fldCharType="end"/>
        </w:r>
      </w:hyperlink>
    </w:p>
    <w:p w:rsidR="006B55DF" w:rsidRPr="00C15450" w:rsidRDefault="0006437C" w:rsidP="00C15450">
      <w:pPr>
        <w:pStyle w:val="TM1"/>
        <w:tabs>
          <w:tab w:val="clear" w:pos="9076"/>
          <w:tab w:val="left" w:pos="5010"/>
        </w:tabs>
        <w:spacing w:after="120" w:line="240" w:lineRule="auto"/>
        <w:rPr>
          <w:rFonts w:asciiTheme="majorBidi" w:eastAsiaTheme="minorEastAsia" w:hAnsiTheme="majorBidi" w:cstheme="majorBidi"/>
          <w:caps w:val="0"/>
          <w:noProof/>
          <w:sz w:val="22"/>
          <w:szCs w:val="22"/>
          <w:lang w:eastAsia="zh-CN"/>
        </w:rPr>
      </w:pPr>
      <w:hyperlink w:anchor="_Toc430028955" w:history="1">
        <w:r w:rsidR="00C15450" w:rsidRPr="00C15450">
          <w:rPr>
            <w:rStyle w:val="Lienhypertexte"/>
            <w:rFonts w:asciiTheme="majorBidi" w:hAnsiTheme="majorBidi" w:cstheme="majorBidi"/>
            <w:noProof/>
            <w:sz w:val="22"/>
            <w:szCs w:val="22"/>
            <w:u w:val="none"/>
            <w:lang w:val="fr-FR"/>
          </w:rPr>
          <w:t>APPENDICE</w:t>
        </w:r>
      </w:hyperlink>
    </w:p>
    <w:p w:rsidR="006B55DF" w:rsidRPr="00DD0B31" w:rsidRDefault="0006437C" w:rsidP="00C15450">
      <w:pPr>
        <w:pStyle w:val="TM1"/>
        <w:spacing w:after="120" w:line="240" w:lineRule="auto"/>
        <w:ind w:right="720"/>
        <w:rPr>
          <w:rFonts w:asciiTheme="majorBidi" w:eastAsiaTheme="minorEastAsia" w:hAnsiTheme="majorBidi" w:cstheme="majorBidi"/>
          <w:caps w:val="0"/>
          <w:noProof/>
          <w:sz w:val="22"/>
          <w:szCs w:val="22"/>
          <w:lang w:eastAsia="zh-CN"/>
        </w:rPr>
      </w:pPr>
      <w:hyperlink w:anchor="_Toc430028956" w:history="1">
        <w:r w:rsidR="006B55DF" w:rsidRPr="00DD0B31">
          <w:rPr>
            <w:rStyle w:val="Lienhypertexte"/>
            <w:rFonts w:asciiTheme="majorBidi" w:hAnsiTheme="majorBidi" w:cstheme="majorBidi"/>
            <w:noProof/>
            <w:sz w:val="22"/>
            <w:szCs w:val="22"/>
            <w:lang w:val="fr-FR"/>
          </w:rPr>
          <w:t>Article 1 - Convention-Cadre</w:t>
        </w:r>
        <w:r w:rsidR="006B55DF" w:rsidRPr="00DD0B31">
          <w:rPr>
            <w:rFonts w:asciiTheme="majorBidi" w:hAnsiTheme="majorBidi" w:cstheme="majorBidi"/>
            <w:noProof/>
            <w:webHidden/>
            <w:sz w:val="22"/>
            <w:szCs w:val="22"/>
          </w:rPr>
          <w:tab/>
        </w:r>
        <w:r w:rsidR="006B55DF" w:rsidRPr="00DD0B31">
          <w:rPr>
            <w:rFonts w:asciiTheme="majorBidi" w:hAnsiTheme="majorBidi" w:cstheme="majorBidi"/>
            <w:noProof/>
            <w:webHidden/>
            <w:sz w:val="22"/>
            <w:szCs w:val="22"/>
          </w:rPr>
          <w:fldChar w:fldCharType="begin"/>
        </w:r>
        <w:r w:rsidR="006B55DF" w:rsidRPr="00DD0B31">
          <w:rPr>
            <w:rFonts w:asciiTheme="majorBidi" w:hAnsiTheme="majorBidi" w:cstheme="majorBidi"/>
            <w:noProof/>
            <w:webHidden/>
            <w:sz w:val="22"/>
            <w:szCs w:val="22"/>
          </w:rPr>
          <w:instrText xml:space="preserve"> PAGEREF _Toc430028956 \h </w:instrText>
        </w:r>
        <w:r w:rsidR="006B55DF" w:rsidRPr="00DD0B31">
          <w:rPr>
            <w:rFonts w:asciiTheme="majorBidi" w:hAnsiTheme="majorBidi" w:cstheme="majorBidi"/>
            <w:noProof/>
            <w:webHidden/>
            <w:sz w:val="22"/>
            <w:szCs w:val="22"/>
          </w:rPr>
        </w:r>
        <w:r w:rsidR="006B55DF" w:rsidRPr="00DD0B31">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13</w:t>
        </w:r>
        <w:r w:rsidR="006B55DF" w:rsidRPr="00DD0B31">
          <w:rPr>
            <w:rFonts w:asciiTheme="majorBidi" w:hAnsiTheme="majorBidi" w:cstheme="majorBidi"/>
            <w:noProof/>
            <w:webHidden/>
            <w:sz w:val="22"/>
            <w:szCs w:val="22"/>
          </w:rPr>
          <w:fldChar w:fldCharType="end"/>
        </w:r>
      </w:hyperlink>
    </w:p>
    <w:p w:rsidR="006B55DF" w:rsidRPr="00DD0B31" w:rsidRDefault="0006437C" w:rsidP="00C15450">
      <w:pPr>
        <w:pStyle w:val="TM1"/>
        <w:spacing w:after="120" w:line="240" w:lineRule="auto"/>
        <w:ind w:right="720"/>
        <w:rPr>
          <w:rFonts w:asciiTheme="majorBidi" w:eastAsiaTheme="minorEastAsia" w:hAnsiTheme="majorBidi" w:cstheme="majorBidi"/>
          <w:caps w:val="0"/>
          <w:noProof/>
          <w:sz w:val="22"/>
          <w:szCs w:val="22"/>
          <w:lang w:eastAsia="zh-CN"/>
        </w:rPr>
      </w:pPr>
      <w:hyperlink w:anchor="_Toc430028957" w:history="1">
        <w:r w:rsidR="006B55DF" w:rsidRPr="00DD0B31">
          <w:rPr>
            <w:rStyle w:val="Lienhypertexte"/>
            <w:rFonts w:asciiTheme="majorBidi" w:hAnsiTheme="majorBidi" w:cstheme="majorBidi"/>
            <w:noProof/>
            <w:sz w:val="22"/>
            <w:szCs w:val="22"/>
            <w:lang w:val="fr-FR"/>
          </w:rPr>
          <w:t>Article 2 - CoordonnÉes</w:t>
        </w:r>
        <w:r w:rsidR="006B55DF" w:rsidRPr="00DD0B31">
          <w:rPr>
            <w:rFonts w:asciiTheme="majorBidi" w:hAnsiTheme="majorBidi" w:cstheme="majorBidi"/>
            <w:noProof/>
            <w:webHidden/>
            <w:sz w:val="22"/>
            <w:szCs w:val="22"/>
          </w:rPr>
          <w:tab/>
        </w:r>
        <w:r w:rsidR="006B55DF" w:rsidRPr="00DD0B31">
          <w:rPr>
            <w:rFonts w:asciiTheme="majorBidi" w:hAnsiTheme="majorBidi" w:cstheme="majorBidi"/>
            <w:noProof/>
            <w:webHidden/>
            <w:sz w:val="22"/>
            <w:szCs w:val="22"/>
          </w:rPr>
          <w:fldChar w:fldCharType="begin"/>
        </w:r>
        <w:r w:rsidR="006B55DF" w:rsidRPr="00DD0B31">
          <w:rPr>
            <w:rFonts w:asciiTheme="majorBidi" w:hAnsiTheme="majorBidi" w:cstheme="majorBidi"/>
            <w:noProof/>
            <w:webHidden/>
            <w:sz w:val="22"/>
            <w:szCs w:val="22"/>
          </w:rPr>
          <w:instrText xml:space="preserve"> PAGEREF _Toc430028957 \h </w:instrText>
        </w:r>
        <w:r w:rsidR="006B55DF" w:rsidRPr="00DD0B31">
          <w:rPr>
            <w:rFonts w:asciiTheme="majorBidi" w:hAnsiTheme="majorBidi" w:cstheme="majorBidi"/>
            <w:noProof/>
            <w:webHidden/>
            <w:sz w:val="22"/>
            <w:szCs w:val="22"/>
          </w:rPr>
        </w:r>
        <w:r w:rsidR="006B55DF" w:rsidRPr="00DD0B31">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13</w:t>
        </w:r>
        <w:r w:rsidR="006B55DF" w:rsidRPr="00DD0B31">
          <w:rPr>
            <w:rFonts w:asciiTheme="majorBidi" w:hAnsiTheme="majorBidi" w:cstheme="majorBidi"/>
            <w:noProof/>
            <w:webHidden/>
            <w:sz w:val="22"/>
            <w:szCs w:val="22"/>
          </w:rPr>
          <w:fldChar w:fldCharType="end"/>
        </w:r>
      </w:hyperlink>
    </w:p>
    <w:p w:rsidR="006B55DF" w:rsidRPr="00DD0B31" w:rsidRDefault="0006437C" w:rsidP="00C15450">
      <w:pPr>
        <w:pStyle w:val="TM1"/>
        <w:spacing w:after="120" w:line="240" w:lineRule="auto"/>
        <w:ind w:right="720"/>
        <w:rPr>
          <w:rFonts w:asciiTheme="majorBidi" w:eastAsiaTheme="minorEastAsia" w:hAnsiTheme="majorBidi" w:cstheme="majorBidi"/>
          <w:caps w:val="0"/>
          <w:noProof/>
          <w:sz w:val="22"/>
          <w:szCs w:val="22"/>
          <w:lang w:eastAsia="zh-CN"/>
        </w:rPr>
      </w:pPr>
      <w:hyperlink w:anchor="_Toc430028958" w:history="1">
        <w:r w:rsidR="006B55DF" w:rsidRPr="00DD0B31">
          <w:rPr>
            <w:rStyle w:val="Lienhypertexte"/>
            <w:rFonts w:asciiTheme="majorBidi" w:hAnsiTheme="majorBidi" w:cstheme="majorBidi"/>
            <w:noProof/>
            <w:sz w:val="22"/>
            <w:szCs w:val="22"/>
            <w:lang w:val="fr-FR"/>
          </w:rPr>
          <w:t>Article 3 - RÉsiliation</w:t>
        </w:r>
        <w:r w:rsidR="006B55DF" w:rsidRPr="00DD0B31">
          <w:rPr>
            <w:rFonts w:asciiTheme="majorBidi" w:hAnsiTheme="majorBidi" w:cstheme="majorBidi"/>
            <w:noProof/>
            <w:webHidden/>
            <w:sz w:val="22"/>
            <w:szCs w:val="22"/>
          </w:rPr>
          <w:tab/>
        </w:r>
        <w:r w:rsidR="006B55DF" w:rsidRPr="00DD0B31">
          <w:rPr>
            <w:rFonts w:asciiTheme="majorBidi" w:hAnsiTheme="majorBidi" w:cstheme="majorBidi"/>
            <w:noProof/>
            <w:webHidden/>
            <w:sz w:val="22"/>
            <w:szCs w:val="22"/>
          </w:rPr>
          <w:fldChar w:fldCharType="begin"/>
        </w:r>
        <w:r w:rsidR="006B55DF" w:rsidRPr="00DD0B31">
          <w:rPr>
            <w:rFonts w:asciiTheme="majorBidi" w:hAnsiTheme="majorBidi" w:cstheme="majorBidi"/>
            <w:noProof/>
            <w:webHidden/>
            <w:sz w:val="22"/>
            <w:szCs w:val="22"/>
          </w:rPr>
          <w:instrText xml:space="preserve"> PAGEREF _Toc430028958 \h </w:instrText>
        </w:r>
        <w:r w:rsidR="006B55DF" w:rsidRPr="00DD0B31">
          <w:rPr>
            <w:rFonts w:asciiTheme="majorBidi" w:hAnsiTheme="majorBidi" w:cstheme="majorBidi"/>
            <w:noProof/>
            <w:webHidden/>
            <w:sz w:val="22"/>
            <w:szCs w:val="22"/>
          </w:rPr>
        </w:r>
        <w:r w:rsidR="006B55DF" w:rsidRPr="00DD0B31">
          <w:rPr>
            <w:rFonts w:asciiTheme="majorBidi" w:hAnsiTheme="majorBidi" w:cstheme="majorBidi"/>
            <w:noProof/>
            <w:webHidden/>
            <w:sz w:val="22"/>
            <w:szCs w:val="22"/>
          </w:rPr>
          <w:fldChar w:fldCharType="separate"/>
        </w:r>
        <w:r w:rsidR="006B7B2E">
          <w:rPr>
            <w:rFonts w:asciiTheme="majorBidi" w:hAnsiTheme="majorBidi" w:cstheme="majorBidi"/>
            <w:noProof/>
            <w:webHidden/>
            <w:sz w:val="22"/>
            <w:szCs w:val="22"/>
          </w:rPr>
          <w:t>13</w:t>
        </w:r>
        <w:r w:rsidR="006B55DF" w:rsidRPr="00DD0B31">
          <w:rPr>
            <w:rFonts w:asciiTheme="majorBidi" w:hAnsiTheme="majorBidi" w:cstheme="majorBidi"/>
            <w:noProof/>
            <w:webHidden/>
            <w:sz w:val="22"/>
            <w:szCs w:val="22"/>
          </w:rPr>
          <w:fldChar w:fldCharType="end"/>
        </w:r>
      </w:hyperlink>
    </w:p>
    <w:p w:rsidR="00D67EC2" w:rsidRPr="00DD0B31" w:rsidRDefault="00FC1558" w:rsidP="00C15450">
      <w:pPr>
        <w:snapToGrid w:val="0"/>
        <w:spacing w:line="240" w:lineRule="auto"/>
        <w:rPr>
          <w:rFonts w:asciiTheme="majorBidi" w:hAnsiTheme="majorBidi" w:cstheme="majorBidi"/>
          <w:lang w:val="fr-FR"/>
        </w:rPr>
      </w:pPr>
      <w:r w:rsidRPr="00DD0B31">
        <w:rPr>
          <w:rFonts w:asciiTheme="majorBidi" w:hAnsiTheme="majorBidi" w:cstheme="majorBidi"/>
          <w:b/>
          <w:bCs/>
          <w:i/>
          <w:iCs/>
          <w:caps/>
          <w:lang w:val="fr-FR"/>
        </w:rPr>
        <w:fldChar w:fldCharType="end"/>
      </w:r>
    </w:p>
    <w:p w:rsidR="006E1341" w:rsidRDefault="006E1341" w:rsidP="00055846">
      <w:pPr>
        <w:spacing w:line="240" w:lineRule="auto"/>
        <w:rPr>
          <w:lang w:val="fr-FR"/>
        </w:rPr>
        <w:sectPr w:rsidR="006E1341">
          <w:headerReference w:type="default" r:id="rId14"/>
          <w:footerReference w:type="default" r:id="rId15"/>
          <w:headerReference w:type="first" r:id="rId16"/>
          <w:footerReference w:type="first" r:id="rId17"/>
          <w:pgSz w:w="11920" w:h="16840"/>
          <w:pgMar w:top="1440" w:right="1417" w:bottom="1440" w:left="1417" w:header="1080" w:footer="720" w:gutter="0"/>
          <w:pgNumType w:fmt="lowerRoman" w:start="1"/>
          <w:cols w:space="720"/>
          <w:titlePg/>
          <w:docGrid w:linePitch="299"/>
        </w:sectPr>
      </w:pPr>
    </w:p>
    <w:p w:rsidR="00D67EC2" w:rsidRDefault="00D67EC2" w:rsidP="00055846">
      <w:pPr>
        <w:snapToGrid w:val="0"/>
        <w:spacing w:line="240" w:lineRule="auto"/>
        <w:rPr>
          <w:rFonts w:eastAsia="Times New Roman"/>
          <w:b/>
          <w:lang w:val="fr-FR"/>
        </w:rPr>
      </w:pPr>
      <w:r>
        <w:rPr>
          <w:b/>
          <w:lang w:val="fr-FR"/>
        </w:rPr>
        <w:t>ATTENDU QUE</w:t>
      </w:r>
    </w:p>
    <w:p w:rsidR="00D67EC2" w:rsidRDefault="00D67EC2" w:rsidP="00055846">
      <w:pPr>
        <w:snapToGrid w:val="0"/>
        <w:spacing w:line="240" w:lineRule="auto"/>
        <w:rPr>
          <w:rFonts w:eastAsia="Times New Roman"/>
          <w:lang w:val="fr-FR"/>
        </w:rPr>
      </w:pPr>
    </w:p>
    <w:p w:rsidR="00D67EC2" w:rsidRDefault="00D67EC2" w:rsidP="00055846">
      <w:pPr>
        <w:snapToGrid w:val="0"/>
        <w:spacing w:line="240" w:lineRule="auto"/>
        <w:rPr>
          <w:rFonts w:eastAsia="Times New Roman"/>
          <w:lang w:val="fr-FR"/>
        </w:rPr>
      </w:pPr>
      <w:r>
        <w:rPr>
          <w:lang w:val="fr-FR"/>
        </w:rPr>
        <w:t xml:space="preserve">Les Parties ont conclu, ou sont présumées avoir conclu, une Convention-Cadre AFB 1994 relative aux Opérations de Marché à Terme, ou une Convention-Cadre FBF 2001, 2007 ou 2013 relative aux Opérations sur Instruments Financiers à Terme, telle qu’identifiée en Appendice (ci-après, à l'exclusion, si cela est spécifié en Appendice, de toute Annexe Remises en </w:t>
      </w:r>
      <w:r w:rsidR="004A3B63">
        <w:rPr>
          <w:lang w:val="fr-FR"/>
        </w:rPr>
        <w:t>g</w:t>
      </w:r>
      <w:r>
        <w:rPr>
          <w:lang w:val="fr-FR"/>
        </w:rPr>
        <w:t>arantie relative aux Transactions, la « </w:t>
      </w:r>
      <w:r>
        <w:rPr>
          <w:b/>
          <w:lang w:val="fr-FR"/>
        </w:rPr>
        <w:t>Convention-Cadre</w:t>
      </w:r>
      <w:r>
        <w:rPr>
          <w:lang w:val="fr-FR"/>
        </w:rPr>
        <w:t> »).</w:t>
      </w:r>
    </w:p>
    <w:p w:rsidR="00D67EC2" w:rsidRDefault="00D67EC2" w:rsidP="00055846">
      <w:pPr>
        <w:snapToGrid w:val="0"/>
        <w:spacing w:line="240" w:lineRule="auto"/>
        <w:rPr>
          <w:rFonts w:eastAsia="Times New Roman"/>
          <w:lang w:val="fr-FR"/>
        </w:rPr>
      </w:pPr>
    </w:p>
    <w:p w:rsidR="00D67EC2" w:rsidRDefault="00D67EC2" w:rsidP="0018698F">
      <w:pPr>
        <w:snapToGrid w:val="0"/>
        <w:spacing w:line="240" w:lineRule="auto"/>
        <w:rPr>
          <w:lang w:val="fr-FR"/>
        </w:rPr>
      </w:pPr>
      <w:bookmarkStart w:id="0" w:name="_Toc421009954"/>
      <w:bookmarkStart w:id="1" w:name="_Toc421010183"/>
      <w:bookmarkStart w:id="2" w:name="_Toc421010295"/>
      <w:r>
        <w:rPr>
          <w:lang w:val="fr-FR"/>
        </w:rPr>
        <w:t>Afin de faciliter la conclusion de certaines Transactions entre le Courtier Exécutant et le Client (et pour régir certaines modalités relatives à ces Transactions) ainsi que la compensation de ces Transactions auprès d'une ou plusieurs contreparties centrales (« </w:t>
      </w:r>
      <w:r>
        <w:rPr>
          <w:b/>
          <w:lang w:val="fr-FR"/>
        </w:rPr>
        <w:t>CCP </w:t>
      </w:r>
      <w:r>
        <w:rPr>
          <w:lang w:val="fr-FR"/>
        </w:rPr>
        <w:t>») fonctionnant selon un modèle de compensation « principal à principal », le Courtier Exécutant et le Client conviennent de compléter les stipulations de la Convention-Cadre par la présente Annexe Exécution (ci-après, avec la Convention-Cadre, la « </w:t>
      </w:r>
      <w:r>
        <w:rPr>
          <w:b/>
          <w:lang w:val="fr-FR"/>
        </w:rPr>
        <w:t>Convention d'Exécution </w:t>
      </w:r>
      <w:r>
        <w:rPr>
          <w:lang w:val="fr-FR"/>
        </w:rPr>
        <w:t>») et d'être, sous réserve de toutes autres modifications ou accords convenus entre le Courtier Exécutant et le Client, liés par ses termes.</w:t>
      </w:r>
      <w:bookmarkEnd w:id="0"/>
      <w:bookmarkEnd w:id="1"/>
      <w:bookmarkEnd w:id="2"/>
    </w:p>
    <w:p w:rsidR="00D67EC2" w:rsidRDefault="00D67EC2" w:rsidP="00055846">
      <w:pPr>
        <w:spacing w:line="240" w:lineRule="auto"/>
        <w:rPr>
          <w:lang w:val="fr-FR"/>
        </w:rPr>
      </w:pPr>
    </w:p>
    <w:p w:rsidR="00D67EC2" w:rsidRDefault="00D67EC2" w:rsidP="00055846">
      <w:pPr>
        <w:spacing w:line="240" w:lineRule="auto"/>
        <w:rPr>
          <w:lang w:val="fr-FR"/>
        </w:rPr>
      </w:pPr>
      <w:r>
        <w:rPr>
          <w:lang w:val="fr-FR"/>
        </w:rPr>
        <w:t>Les stipulations de la présente Annexe Exécution prévalent sur celles de la Convention-Cadre pour les besoins des Transactions Compensables. En cas d'incompatibilité entre les stipulations de l'Appendice et d'autres stipulations de la Convention d'Exécution, les stipulations de l'Appendice prévalent.</w:t>
      </w:r>
    </w:p>
    <w:p w:rsidR="00D67EC2" w:rsidRDefault="00D67EC2" w:rsidP="00055846">
      <w:pPr>
        <w:spacing w:line="240" w:lineRule="auto"/>
        <w:rPr>
          <w:lang w:val="fr-FR"/>
        </w:rPr>
      </w:pPr>
    </w:p>
    <w:p w:rsidR="00D67EC2" w:rsidRDefault="00D67EC2" w:rsidP="00055846">
      <w:pPr>
        <w:spacing w:line="240" w:lineRule="auto"/>
        <w:rPr>
          <w:lang w:val="fr-FR"/>
        </w:rPr>
      </w:pPr>
      <w:r>
        <w:rPr>
          <w:lang w:val="fr-FR"/>
        </w:rPr>
        <w:t>Par souci de clarté, le Courtier Exécutant et le Client précisent que, sauf stipulation expresse contraire dans la présente Annexe Exécution, les Transactions Compensables demeurent, jusqu'à l'enregistrement des Transactions Compensées correspondantes, régies par  la Convention-Cadre.</w:t>
      </w:r>
    </w:p>
    <w:p w:rsidR="00D67EC2" w:rsidRDefault="00D67EC2" w:rsidP="00055846">
      <w:pPr>
        <w:spacing w:line="240" w:lineRule="auto"/>
        <w:rPr>
          <w:lang w:val="fr-FR"/>
        </w:rPr>
      </w:pPr>
    </w:p>
    <w:p w:rsidR="00210907" w:rsidRDefault="00D67EC2" w:rsidP="00055846">
      <w:pPr>
        <w:snapToGrid w:val="0"/>
        <w:spacing w:line="240" w:lineRule="auto"/>
        <w:rPr>
          <w:lang w:val="fr-FR"/>
        </w:rPr>
      </w:pPr>
      <w:r>
        <w:rPr>
          <w:lang w:val="fr-FR"/>
        </w:rPr>
        <w:t xml:space="preserve">Aucune stipulation de la présente </w:t>
      </w:r>
      <w:r w:rsidR="002F0296">
        <w:rPr>
          <w:lang w:val="fr-FR"/>
        </w:rPr>
        <w:t xml:space="preserve">Annexe </w:t>
      </w:r>
      <w:r>
        <w:rPr>
          <w:lang w:val="fr-FR"/>
        </w:rPr>
        <w:t>Exécution ne saurait être interprétée comme affectant l'application aux Transactions Compensables des principes généraux mentionnés à l'article 1 de la Convention-Cadre.</w:t>
      </w:r>
    </w:p>
    <w:p w:rsidR="00D67EC2" w:rsidRDefault="00D67EC2" w:rsidP="00055846">
      <w:pPr>
        <w:snapToGrid w:val="0"/>
        <w:spacing w:line="240" w:lineRule="auto"/>
        <w:rPr>
          <w:lang w:val="fr-FR"/>
        </w:rPr>
      </w:pPr>
    </w:p>
    <w:p w:rsidR="00D67EC2" w:rsidRDefault="00D67EC2" w:rsidP="00055846">
      <w:pPr>
        <w:snapToGrid w:val="0"/>
        <w:spacing w:line="240" w:lineRule="auto"/>
        <w:rPr>
          <w:rFonts w:eastAsia="Times New Roman"/>
          <w:lang w:val="fr-FR"/>
        </w:rPr>
      </w:pPr>
    </w:p>
    <w:p w:rsidR="00D67EC2" w:rsidRDefault="00D67EC2" w:rsidP="00055846">
      <w:pPr>
        <w:snapToGrid w:val="0"/>
        <w:spacing w:line="240" w:lineRule="auto"/>
        <w:rPr>
          <w:b/>
          <w:bCs/>
          <w:lang w:val="fr-FR"/>
        </w:rPr>
      </w:pPr>
      <w:r>
        <w:rPr>
          <w:b/>
          <w:lang w:val="fr-FR"/>
        </w:rPr>
        <w:t>IL EST CONVENU DE CE QUI SUIT :</w:t>
      </w:r>
    </w:p>
    <w:p w:rsidR="00D67EC2" w:rsidRPr="00E0011F" w:rsidRDefault="00D67EC2" w:rsidP="00055846">
      <w:pPr>
        <w:snapToGrid w:val="0"/>
        <w:spacing w:line="240" w:lineRule="auto"/>
        <w:rPr>
          <w:bCs/>
          <w:lang w:val="fr-FR"/>
        </w:rPr>
      </w:pPr>
    </w:p>
    <w:p w:rsidR="00E0011F" w:rsidRPr="00E0011F" w:rsidRDefault="00E0011F" w:rsidP="00055846">
      <w:pPr>
        <w:snapToGrid w:val="0"/>
        <w:spacing w:line="240" w:lineRule="auto"/>
        <w:rPr>
          <w:bCs/>
          <w:lang w:val="fr-FR"/>
        </w:rPr>
      </w:pPr>
    </w:p>
    <w:p w:rsidR="00D67EC2" w:rsidRDefault="00D67EC2" w:rsidP="00055846">
      <w:pPr>
        <w:pStyle w:val="Titre1"/>
        <w:keepNext w:val="0"/>
        <w:keepLines w:val="0"/>
        <w:spacing w:before="0" w:after="0"/>
        <w:rPr>
          <w:lang w:val="fr-FR"/>
        </w:rPr>
      </w:pPr>
      <w:bookmarkStart w:id="3" w:name="_Toc406142121"/>
      <w:bookmarkStart w:id="4" w:name="_Toc421010184"/>
      <w:bookmarkStart w:id="5" w:name="_Toc430028934"/>
      <w:r>
        <w:rPr>
          <w:lang w:val="fr-FR"/>
        </w:rPr>
        <w:t>DÉfinitions</w:t>
      </w:r>
      <w:bookmarkEnd w:id="3"/>
      <w:bookmarkEnd w:id="4"/>
      <w:bookmarkEnd w:id="5"/>
    </w:p>
    <w:p w:rsidR="00D67EC2" w:rsidRDefault="00D67EC2" w:rsidP="00055846">
      <w:pPr>
        <w:spacing w:line="240" w:lineRule="auto"/>
        <w:rPr>
          <w:lang w:val="fr-FR"/>
        </w:rPr>
      </w:pPr>
    </w:p>
    <w:p w:rsidR="00D67EC2" w:rsidRDefault="00D67EC2" w:rsidP="00B41120">
      <w:pPr>
        <w:pStyle w:val="Sansinterligne"/>
        <w:numPr>
          <w:ilvl w:val="0"/>
          <w:numId w:val="15"/>
        </w:numPr>
        <w:ind w:left="567" w:hanging="567"/>
        <w:rPr>
          <w:bCs/>
          <w:lang w:val="fr-FR"/>
        </w:rPr>
      </w:pPr>
      <w:bookmarkStart w:id="6" w:name="_Toc406142122"/>
      <w:bookmarkStart w:id="7" w:name="_Toc421009956"/>
      <w:bookmarkStart w:id="8" w:name="_Toc421010185"/>
      <w:bookmarkStart w:id="9" w:name="_Toc421010297"/>
      <w:r>
        <w:rPr>
          <w:lang w:val="fr-FR"/>
        </w:rPr>
        <w:t>Les termes commençant par une majuscule et non autrement définis par ailleurs dans la présente Annexe Exécution ont le sens qui leur est attribué dans la Convention-Cadre.</w:t>
      </w:r>
      <w:bookmarkEnd w:id="6"/>
      <w:bookmarkEnd w:id="7"/>
      <w:bookmarkEnd w:id="8"/>
      <w:bookmarkEnd w:id="9"/>
    </w:p>
    <w:p w:rsidR="00D67EC2" w:rsidRDefault="00D67EC2" w:rsidP="00B41120">
      <w:pPr>
        <w:pStyle w:val="Sansinterligne"/>
        <w:ind w:left="567" w:hanging="567"/>
        <w:rPr>
          <w:lang w:val="fr-FR"/>
        </w:rPr>
      </w:pPr>
    </w:p>
    <w:p w:rsidR="00D67EC2" w:rsidRDefault="00D67EC2" w:rsidP="006F5FCA">
      <w:pPr>
        <w:pStyle w:val="Sansinterligne"/>
        <w:numPr>
          <w:ilvl w:val="0"/>
          <w:numId w:val="25"/>
        </w:numPr>
        <w:ind w:left="567" w:hanging="567"/>
        <w:rPr>
          <w:lang w:val="fr-FR"/>
        </w:rPr>
      </w:pPr>
      <w:bookmarkStart w:id="10" w:name="_Toc406142123"/>
      <w:bookmarkStart w:id="11" w:name="_Toc421009957"/>
      <w:bookmarkStart w:id="12" w:name="_Toc421010186"/>
      <w:bookmarkStart w:id="13" w:name="_Toc421010298"/>
      <w:r>
        <w:rPr>
          <w:lang w:val="fr-FR"/>
        </w:rPr>
        <w:t>Pour les besoin</w:t>
      </w:r>
      <w:r w:rsidR="00210907">
        <w:rPr>
          <w:lang w:val="fr-FR"/>
        </w:rPr>
        <w:t>s</w:t>
      </w:r>
      <w:r>
        <w:rPr>
          <w:lang w:val="fr-FR"/>
        </w:rPr>
        <w:t xml:space="preserve"> de la présente Annexe Exécution, les termes suivants ont le sens spécifié ci-dessous</w:t>
      </w:r>
      <w:bookmarkEnd w:id="10"/>
      <w:r>
        <w:rPr>
          <w:lang w:val="fr-FR"/>
        </w:rPr>
        <w:t> :</w:t>
      </w:r>
      <w:bookmarkEnd w:id="11"/>
      <w:bookmarkEnd w:id="12"/>
      <w:bookmarkEnd w:id="13"/>
    </w:p>
    <w:p w:rsidR="00D67EC2" w:rsidRDefault="00D67EC2" w:rsidP="00B41120">
      <w:pPr>
        <w:pStyle w:val="Sansinterligne"/>
        <w:ind w:left="567" w:hanging="567"/>
        <w:rPr>
          <w:lang w:val="fr-FR"/>
        </w:rPr>
      </w:pPr>
    </w:p>
    <w:p w:rsidR="00D67EC2" w:rsidRDefault="00D67EC2" w:rsidP="00055846">
      <w:pPr>
        <w:spacing w:line="240" w:lineRule="auto"/>
        <w:ind w:left="567"/>
        <w:rPr>
          <w:lang w:val="fr-FR"/>
        </w:rPr>
      </w:pPr>
      <w:r>
        <w:rPr>
          <w:b/>
          <w:lang w:val="fr-FR"/>
        </w:rPr>
        <w:t>CCP</w:t>
      </w:r>
    </w:p>
    <w:p w:rsidR="00D67EC2" w:rsidRDefault="00D67EC2" w:rsidP="00055846">
      <w:pPr>
        <w:spacing w:line="240" w:lineRule="auto"/>
        <w:ind w:left="567"/>
        <w:rPr>
          <w:lang w:val="fr-FR"/>
        </w:rPr>
      </w:pPr>
    </w:p>
    <w:p w:rsidR="00D67EC2" w:rsidRDefault="00926EF7" w:rsidP="00055846">
      <w:pPr>
        <w:spacing w:line="240" w:lineRule="auto"/>
        <w:ind w:left="567"/>
        <w:rPr>
          <w:lang w:val="fr-FR"/>
        </w:rPr>
      </w:pPr>
      <w:r>
        <w:rPr>
          <w:lang w:val="fr-FR"/>
        </w:rPr>
        <w:t>P</w:t>
      </w:r>
      <w:r w:rsidR="00D67EC2">
        <w:rPr>
          <w:lang w:val="fr-FR"/>
        </w:rPr>
        <w:t>our une Transaction Compensable, la contrepartie centrale auprès de laquelle les Parties conviennent dans l'Appendice ou de toute autre manière, de compenser ladite Transaction Compensable.</w:t>
      </w:r>
    </w:p>
    <w:p w:rsidR="00D67EC2" w:rsidRDefault="00D67EC2" w:rsidP="00055846">
      <w:pPr>
        <w:spacing w:line="240" w:lineRule="auto"/>
        <w:ind w:left="567"/>
        <w:rPr>
          <w:lang w:val="fr-FR"/>
        </w:rPr>
      </w:pPr>
    </w:p>
    <w:p w:rsidR="00210907" w:rsidRDefault="00D67EC2" w:rsidP="00055846">
      <w:pPr>
        <w:spacing w:line="240" w:lineRule="auto"/>
        <w:ind w:left="567"/>
        <w:rPr>
          <w:b/>
          <w:lang w:val="fr-FR"/>
        </w:rPr>
      </w:pPr>
      <w:r>
        <w:rPr>
          <w:b/>
          <w:lang w:val="fr-FR"/>
        </w:rPr>
        <w:t>DATE DE RÉSILIATION</w:t>
      </w:r>
      <w:r w:rsidR="00926EF7">
        <w:rPr>
          <w:b/>
          <w:lang w:val="fr-FR"/>
        </w:rPr>
        <w:t xml:space="preserve"> AUTOMATIQUE</w:t>
      </w:r>
    </w:p>
    <w:p w:rsidR="00D67EC2" w:rsidRDefault="00D67EC2" w:rsidP="00055846">
      <w:pPr>
        <w:spacing w:line="240" w:lineRule="auto"/>
        <w:ind w:left="567"/>
        <w:rPr>
          <w:lang w:val="fr-FR"/>
        </w:rPr>
      </w:pPr>
    </w:p>
    <w:p w:rsidR="00D67EC2" w:rsidRDefault="00926EF7" w:rsidP="00055846">
      <w:pPr>
        <w:spacing w:line="240" w:lineRule="auto"/>
        <w:ind w:left="567"/>
        <w:rPr>
          <w:lang w:val="fr-FR"/>
        </w:rPr>
      </w:pPr>
      <w:r>
        <w:rPr>
          <w:lang w:val="fr-FR"/>
        </w:rPr>
        <w:t>Si l’option de « Résiliation Automatique » est spécifiée comme applicable dans l’Appendice, la date à laquelle la résiliation de la Transaction Compensable est effective, telle que spécifié</w:t>
      </w:r>
      <w:r w:rsidR="00210907">
        <w:rPr>
          <w:lang w:val="fr-FR"/>
        </w:rPr>
        <w:t>e</w:t>
      </w:r>
      <w:r>
        <w:rPr>
          <w:lang w:val="fr-FR"/>
        </w:rPr>
        <w:t xml:space="preserve"> dans l’Appendice.</w:t>
      </w:r>
    </w:p>
    <w:p w:rsidR="00D67EC2" w:rsidRDefault="00D67EC2" w:rsidP="00055846">
      <w:pPr>
        <w:spacing w:line="240" w:lineRule="auto"/>
        <w:ind w:left="567"/>
        <w:rPr>
          <w:lang w:val="fr-FR"/>
        </w:rPr>
      </w:pPr>
    </w:p>
    <w:p w:rsidR="00E0011F" w:rsidRDefault="00E0011F" w:rsidP="00055846">
      <w:pPr>
        <w:spacing w:line="240" w:lineRule="auto"/>
        <w:jc w:val="left"/>
        <w:rPr>
          <w:b/>
          <w:lang w:val="fr-FR"/>
        </w:rPr>
      </w:pPr>
      <w:r>
        <w:rPr>
          <w:b/>
          <w:lang w:val="fr-FR"/>
        </w:rPr>
        <w:br w:type="page"/>
      </w:r>
    </w:p>
    <w:p w:rsidR="00D67EC2" w:rsidRDefault="00D67EC2" w:rsidP="00055846">
      <w:pPr>
        <w:spacing w:line="240" w:lineRule="auto"/>
        <w:ind w:left="567"/>
        <w:rPr>
          <w:b/>
          <w:bCs/>
          <w:lang w:val="fr-FR"/>
        </w:rPr>
      </w:pPr>
      <w:r>
        <w:rPr>
          <w:b/>
          <w:lang w:val="fr-FR"/>
        </w:rPr>
        <w:t>DÉFAUT DU CLIENT</w:t>
      </w:r>
    </w:p>
    <w:p w:rsidR="00D67EC2" w:rsidRDefault="00D67EC2" w:rsidP="00055846">
      <w:pPr>
        <w:spacing w:line="240" w:lineRule="auto"/>
        <w:ind w:left="567"/>
        <w:rPr>
          <w:lang w:val="fr-FR"/>
        </w:rPr>
      </w:pPr>
    </w:p>
    <w:p w:rsidR="00D67EC2" w:rsidRDefault="00F1109B" w:rsidP="00055846">
      <w:pPr>
        <w:spacing w:line="240" w:lineRule="auto"/>
        <w:ind w:left="567"/>
        <w:rPr>
          <w:lang w:val="fr-FR"/>
        </w:rPr>
      </w:pPr>
      <w:r>
        <w:rPr>
          <w:lang w:val="fr-FR"/>
        </w:rPr>
        <w:t>Echec</w:t>
      </w:r>
      <w:r w:rsidR="00D67EC2">
        <w:rPr>
          <w:lang w:val="fr-FR"/>
        </w:rPr>
        <w:t xml:space="preserve"> d'Enregistrement qui résulte de (a) toute action ou inaction du Membre Compensateur du Client y compris, sans limitation, la non-acceptation par ce Membre Compensateur de la Transaction Compensable concernée ou le non-respect des Règles de la CCP concernée relatives à l'acceptation et à l'enregistrement de la Transaction Compensable concernée ou (b) l’inexécution par le Client des obligations</w:t>
      </w:r>
      <w:r w:rsidR="00926EF7">
        <w:rPr>
          <w:lang w:val="fr-FR"/>
        </w:rPr>
        <w:t xml:space="preserve"> qui lui incombent</w:t>
      </w:r>
      <w:r w:rsidR="00D67EC2">
        <w:rPr>
          <w:lang w:val="fr-FR"/>
        </w:rPr>
        <w:t xml:space="preserve"> au titre de la présente Convention d'Exécution, </w:t>
      </w:r>
      <w:r w:rsidR="00926EF7">
        <w:rPr>
          <w:lang w:val="fr-FR"/>
        </w:rPr>
        <w:t xml:space="preserve">du non-respect </w:t>
      </w:r>
      <w:r w:rsidR="00D67EC2">
        <w:rPr>
          <w:lang w:val="fr-FR"/>
        </w:rPr>
        <w:t>des Règles de la CCP concernée ou des règles applicables de la Source de la Transaction ou du Système d'Appariement concerné.</w:t>
      </w:r>
    </w:p>
    <w:p w:rsidR="00D67EC2" w:rsidRDefault="00D67EC2" w:rsidP="00055846">
      <w:pPr>
        <w:spacing w:line="240" w:lineRule="auto"/>
        <w:ind w:left="567"/>
        <w:rPr>
          <w:lang w:val="fr-FR"/>
        </w:rPr>
      </w:pPr>
    </w:p>
    <w:p w:rsidR="00D67EC2" w:rsidRDefault="00D67EC2" w:rsidP="00055846">
      <w:pPr>
        <w:spacing w:line="240" w:lineRule="auto"/>
        <w:ind w:left="567"/>
        <w:rPr>
          <w:b/>
          <w:bCs/>
          <w:lang w:val="fr-FR"/>
        </w:rPr>
      </w:pPr>
      <w:r>
        <w:rPr>
          <w:b/>
          <w:lang w:val="fr-FR"/>
        </w:rPr>
        <w:t>DÉFAUT DU COURTIER EXÉCUTANT</w:t>
      </w:r>
    </w:p>
    <w:p w:rsidR="00D67EC2" w:rsidRDefault="00D67EC2" w:rsidP="00055846">
      <w:pPr>
        <w:spacing w:line="240" w:lineRule="auto"/>
        <w:ind w:left="567"/>
        <w:rPr>
          <w:lang w:val="fr-FR"/>
        </w:rPr>
      </w:pPr>
    </w:p>
    <w:p w:rsidR="00210907" w:rsidRDefault="00F1109B" w:rsidP="00055846">
      <w:pPr>
        <w:spacing w:line="240" w:lineRule="auto"/>
        <w:ind w:left="567"/>
        <w:rPr>
          <w:lang w:val="fr-FR"/>
        </w:rPr>
      </w:pPr>
      <w:r>
        <w:rPr>
          <w:lang w:val="fr-FR"/>
        </w:rPr>
        <w:t>Echec</w:t>
      </w:r>
      <w:r w:rsidR="00D67EC2">
        <w:rPr>
          <w:lang w:val="fr-FR"/>
        </w:rPr>
        <w:t xml:space="preserve"> d'Enregistrement qui résulte de (a) de toute action ou inaction du Membre Compensateur du Courtier Exécutant y compris, sans limitation, la non-acceptation par ce Membre Compensateur de la Transaction Compensable concernée ou le non-respect des Règles de la CCP concernée relatives à l'acceptation et à l'enregistrement de la Transaction Compensable concernée ou (b) l’inexécution par le Courtier Exécutant des obligations </w:t>
      </w:r>
      <w:r w:rsidR="00A93BB7">
        <w:rPr>
          <w:lang w:val="fr-FR"/>
        </w:rPr>
        <w:t>qui lui incombent aux termes</w:t>
      </w:r>
      <w:r w:rsidR="00D67EC2">
        <w:rPr>
          <w:lang w:val="fr-FR"/>
        </w:rPr>
        <w:t xml:space="preserve"> de la présente Convention d'Exécution, du non-respect des Règles de la CCP concernée ou des règles applicables de la Source de la Transaction ou du Système d'Appariement concerné.</w:t>
      </w:r>
    </w:p>
    <w:p w:rsidR="00D67EC2" w:rsidRDefault="00D67EC2" w:rsidP="00055846">
      <w:pPr>
        <w:spacing w:line="240" w:lineRule="auto"/>
        <w:ind w:left="567"/>
        <w:rPr>
          <w:lang w:val="fr-FR"/>
        </w:rPr>
      </w:pPr>
    </w:p>
    <w:p w:rsidR="00D67EC2" w:rsidRDefault="00D67EC2" w:rsidP="00055846">
      <w:pPr>
        <w:spacing w:line="240" w:lineRule="auto"/>
        <w:ind w:left="567"/>
        <w:rPr>
          <w:b/>
          <w:bCs/>
          <w:lang w:val="fr-FR"/>
        </w:rPr>
      </w:pPr>
      <w:r>
        <w:rPr>
          <w:b/>
          <w:lang w:val="fr-FR"/>
        </w:rPr>
        <w:t>DÉFAUT NON FAUTIF</w:t>
      </w:r>
    </w:p>
    <w:p w:rsidR="00D67EC2" w:rsidRDefault="00D67EC2" w:rsidP="00055846">
      <w:pPr>
        <w:spacing w:line="240" w:lineRule="auto"/>
        <w:ind w:left="567"/>
        <w:rPr>
          <w:b/>
          <w:bCs/>
          <w:lang w:val="fr-FR"/>
        </w:rPr>
      </w:pPr>
    </w:p>
    <w:p w:rsidR="00D67EC2" w:rsidRDefault="00F1109B" w:rsidP="00055846">
      <w:pPr>
        <w:spacing w:line="240" w:lineRule="auto"/>
        <w:ind w:left="567"/>
        <w:rPr>
          <w:lang w:val="fr-FR"/>
        </w:rPr>
      </w:pPr>
      <w:r>
        <w:rPr>
          <w:lang w:val="fr-FR"/>
        </w:rPr>
        <w:t>Echec</w:t>
      </w:r>
      <w:r w:rsidR="00D67EC2">
        <w:rPr>
          <w:lang w:val="fr-FR"/>
        </w:rPr>
        <w:t xml:space="preserve"> d'Enregistrement qui </w:t>
      </w:r>
      <w:r w:rsidR="004A3B63">
        <w:rPr>
          <w:lang w:val="fr-FR"/>
        </w:rPr>
        <w:t>n’est</w:t>
      </w:r>
      <w:r w:rsidR="00D67EC2">
        <w:rPr>
          <w:lang w:val="fr-FR"/>
        </w:rPr>
        <w:t xml:space="preserve"> ni un Défaut du Client, ni un Défaut du Courtier Exécutant. </w:t>
      </w:r>
    </w:p>
    <w:p w:rsidR="00D67EC2" w:rsidRDefault="00D67EC2" w:rsidP="00055846">
      <w:pPr>
        <w:spacing w:line="240" w:lineRule="auto"/>
        <w:ind w:left="567"/>
        <w:rPr>
          <w:b/>
          <w:lang w:val="fr-FR"/>
        </w:rPr>
      </w:pPr>
    </w:p>
    <w:p w:rsidR="00D67EC2" w:rsidRDefault="00F1109B" w:rsidP="00055846">
      <w:pPr>
        <w:spacing w:line="240" w:lineRule="auto"/>
        <w:ind w:left="567"/>
        <w:rPr>
          <w:lang w:val="fr-FR"/>
        </w:rPr>
      </w:pPr>
      <w:r>
        <w:rPr>
          <w:b/>
          <w:lang w:val="fr-FR"/>
        </w:rPr>
        <w:t xml:space="preserve">ECHEC </w:t>
      </w:r>
      <w:r w:rsidR="00D67EC2">
        <w:rPr>
          <w:b/>
          <w:lang w:val="fr-FR"/>
        </w:rPr>
        <w:t>D'ENREGISTREMENT</w:t>
      </w:r>
      <w:r w:rsidR="00D67EC2">
        <w:rPr>
          <w:lang w:val="fr-FR"/>
        </w:rPr>
        <w:t xml:space="preserve"> </w:t>
      </w:r>
    </w:p>
    <w:p w:rsidR="00D67EC2" w:rsidRDefault="00D67EC2" w:rsidP="00055846">
      <w:pPr>
        <w:spacing w:line="240" w:lineRule="auto"/>
        <w:ind w:left="567"/>
        <w:rPr>
          <w:lang w:val="fr-FR"/>
        </w:rPr>
      </w:pPr>
    </w:p>
    <w:p w:rsidR="00210907" w:rsidRDefault="00A93BB7" w:rsidP="00055846">
      <w:pPr>
        <w:spacing w:line="240" w:lineRule="auto"/>
        <w:ind w:left="567"/>
        <w:rPr>
          <w:lang w:val="fr-FR"/>
        </w:rPr>
      </w:pPr>
      <w:r>
        <w:rPr>
          <w:lang w:val="fr-FR"/>
        </w:rPr>
        <w:t>Un événement</w:t>
      </w:r>
      <w:r w:rsidR="00D67EC2">
        <w:rPr>
          <w:lang w:val="fr-FR"/>
        </w:rPr>
        <w:t xml:space="preserve"> visé à l'article </w:t>
      </w:r>
      <w:r w:rsidR="0090360C">
        <w:fldChar w:fldCharType="begin"/>
      </w:r>
      <w:r w:rsidR="0090360C">
        <w:instrText xml:space="preserve"> REF _Ref374566418 \r \h  \* MERGEFORMAT </w:instrText>
      </w:r>
      <w:r w:rsidR="0090360C">
        <w:fldChar w:fldCharType="separate"/>
      </w:r>
      <w:r w:rsidR="006B7B2E" w:rsidRPr="006B7B2E">
        <w:rPr>
          <w:cs/>
          <w:lang w:val="fr-FR"/>
        </w:rPr>
        <w:t>‎</w:t>
      </w:r>
      <w:r w:rsidR="006B7B2E" w:rsidRPr="006B7B2E">
        <w:rPr>
          <w:lang w:val="fr-FR"/>
        </w:rPr>
        <w:t>4.1</w:t>
      </w:r>
      <w:r w:rsidR="0090360C">
        <w:fldChar w:fldCharType="end"/>
      </w:r>
      <w:r w:rsidR="00D67EC2">
        <w:rPr>
          <w:lang w:val="fr-FR"/>
        </w:rPr>
        <w:t xml:space="preserve"> de la présente </w:t>
      </w:r>
      <w:r>
        <w:rPr>
          <w:lang w:val="fr-FR"/>
        </w:rPr>
        <w:t xml:space="preserve">Annexe </w:t>
      </w:r>
      <w:r w:rsidR="00D67EC2">
        <w:rPr>
          <w:lang w:val="fr-FR"/>
        </w:rPr>
        <w:t>Exécution. Il peut s'agir d’un Défaut du Client, d’un Défaut du Courtier Exécutant ou d'un Défaut Non Fautif.</w:t>
      </w:r>
    </w:p>
    <w:p w:rsidR="00D67EC2" w:rsidRDefault="00D67EC2" w:rsidP="00055846">
      <w:pPr>
        <w:spacing w:line="240" w:lineRule="auto"/>
        <w:ind w:left="567"/>
        <w:rPr>
          <w:lang w:val="fr-FR"/>
        </w:rPr>
      </w:pPr>
    </w:p>
    <w:p w:rsidR="00D67EC2" w:rsidRDefault="00D67EC2" w:rsidP="00055846">
      <w:pPr>
        <w:spacing w:line="240" w:lineRule="auto"/>
        <w:ind w:left="567"/>
        <w:rPr>
          <w:lang w:val="fr-FR"/>
        </w:rPr>
      </w:pPr>
      <w:r>
        <w:rPr>
          <w:b/>
          <w:lang w:val="fr-FR"/>
        </w:rPr>
        <w:t xml:space="preserve">DROIT APPLICABLE </w:t>
      </w:r>
    </w:p>
    <w:p w:rsidR="00D67EC2" w:rsidRDefault="00D67EC2" w:rsidP="00055846">
      <w:pPr>
        <w:spacing w:line="240" w:lineRule="auto"/>
        <w:ind w:left="567"/>
        <w:rPr>
          <w:lang w:val="fr-FR"/>
        </w:rPr>
      </w:pPr>
    </w:p>
    <w:p w:rsidR="00210907" w:rsidRDefault="00A93BB7" w:rsidP="00055846">
      <w:pPr>
        <w:spacing w:line="240" w:lineRule="auto"/>
        <w:ind w:left="567"/>
        <w:rPr>
          <w:lang w:val="fr-FR"/>
        </w:rPr>
      </w:pPr>
      <w:r>
        <w:rPr>
          <w:lang w:val="fr-FR"/>
        </w:rPr>
        <w:t>T</w:t>
      </w:r>
      <w:r w:rsidR="00D67EC2">
        <w:rPr>
          <w:lang w:val="fr-FR"/>
        </w:rPr>
        <w:t xml:space="preserve">outes les lois et réglementations applicables, ainsi que les règles, réglementations, interprétations, protocoles, us et coutumes applicables de toute organisation </w:t>
      </w:r>
      <w:r>
        <w:rPr>
          <w:lang w:val="fr-FR"/>
        </w:rPr>
        <w:t>auto-réglementée</w:t>
      </w:r>
      <w:r w:rsidR="00D67EC2">
        <w:rPr>
          <w:lang w:val="fr-FR"/>
        </w:rPr>
        <w:t>, de tout Système d'Appariement ou de toute CCP, tels que modifiés de temps à autre.</w:t>
      </w:r>
    </w:p>
    <w:p w:rsidR="00D67EC2" w:rsidRDefault="00D67EC2" w:rsidP="00055846">
      <w:pPr>
        <w:spacing w:line="240" w:lineRule="auto"/>
        <w:ind w:left="567"/>
        <w:rPr>
          <w:lang w:val="fr-FR"/>
        </w:rPr>
      </w:pPr>
    </w:p>
    <w:p w:rsidR="00D67EC2" w:rsidRDefault="00D67EC2" w:rsidP="00055846">
      <w:pPr>
        <w:spacing w:line="240" w:lineRule="auto"/>
        <w:ind w:left="567"/>
        <w:rPr>
          <w:lang w:val="fr-FR"/>
        </w:rPr>
      </w:pPr>
      <w:r>
        <w:rPr>
          <w:b/>
          <w:lang w:val="fr-FR"/>
        </w:rPr>
        <w:t>HEURE CCP</w:t>
      </w:r>
    </w:p>
    <w:p w:rsidR="00D67EC2" w:rsidRDefault="00D67EC2" w:rsidP="00055846">
      <w:pPr>
        <w:spacing w:line="240" w:lineRule="auto"/>
        <w:ind w:left="567"/>
        <w:rPr>
          <w:lang w:val="fr-FR"/>
        </w:rPr>
      </w:pPr>
    </w:p>
    <w:p w:rsidR="00D67EC2" w:rsidRDefault="00A93BB7" w:rsidP="00055846">
      <w:pPr>
        <w:spacing w:line="240" w:lineRule="auto"/>
        <w:ind w:left="567"/>
        <w:rPr>
          <w:lang w:val="fr-FR"/>
        </w:rPr>
      </w:pPr>
      <w:r>
        <w:rPr>
          <w:lang w:val="fr-FR"/>
        </w:rPr>
        <w:t>L</w:t>
      </w:r>
      <w:r w:rsidR="00D67EC2">
        <w:rPr>
          <w:lang w:val="fr-FR"/>
        </w:rPr>
        <w:t>'heure de la ville dans laquelle la CCP concernée est située, sauf stipulation contraire dans les Règles de la CCP.</w:t>
      </w:r>
    </w:p>
    <w:p w:rsidR="00D67EC2" w:rsidRDefault="00D67EC2" w:rsidP="00055846">
      <w:pPr>
        <w:spacing w:line="240" w:lineRule="auto"/>
        <w:ind w:left="567"/>
        <w:rPr>
          <w:lang w:val="fr-FR"/>
        </w:rPr>
      </w:pPr>
    </w:p>
    <w:p w:rsidR="00D67EC2" w:rsidRDefault="00D67EC2" w:rsidP="00055846">
      <w:pPr>
        <w:spacing w:line="240" w:lineRule="auto"/>
        <w:ind w:left="567"/>
        <w:rPr>
          <w:lang w:val="fr-FR"/>
        </w:rPr>
      </w:pPr>
      <w:r>
        <w:rPr>
          <w:b/>
          <w:lang w:val="fr-FR"/>
        </w:rPr>
        <w:t>HEURE DE</w:t>
      </w:r>
      <w:r w:rsidR="00A93BB7">
        <w:rPr>
          <w:b/>
          <w:lang w:val="fr-FR"/>
        </w:rPr>
        <w:t xml:space="preserve"> LA</w:t>
      </w:r>
      <w:r>
        <w:rPr>
          <w:b/>
          <w:lang w:val="fr-FR"/>
        </w:rPr>
        <w:t xml:space="preserve"> TRANSACTION</w:t>
      </w:r>
      <w:r>
        <w:rPr>
          <w:lang w:val="fr-FR"/>
        </w:rPr>
        <w:t xml:space="preserve"> </w:t>
      </w:r>
    </w:p>
    <w:p w:rsidR="00D67EC2" w:rsidRDefault="00D67EC2" w:rsidP="00055846">
      <w:pPr>
        <w:spacing w:line="240" w:lineRule="auto"/>
        <w:ind w:left="567"/>
        <w:rPr>
          <w:lang w:val="fr-FR"/>
        </w:rPr>
      </w:pPr>
    </w:p>
    <w:p w:rsidR="00210907" w:rsidRDefault="009E78D8" w:rsidP="00055846">
      <w:pPr>
        <w:spacing w:line="240" w:lineRule="auto"/>
        <w:ind w:left="567"/>
        <w:rPr>
          <w:lang w:val="fr-FR"/>
        </w:rPr>
      </w:pPr>
      <w:r>
        <w:rPr>
          <w:lang w:val="fr-FR"/>
        </w:rPr>
        <w:t>P</w:t>
      </w:r>
      <w:r w:rsidR="00D67EC2">
        <w:rPr>
          <w:lang w:val="fr-FR"/>
        </w:rPr>
        <w:t xml:space="preserve">our une Transaction Compensable, l'heure à laquelle ladite Transaction Compensable a été conclue entre les Parties ou, si ladite Transaction Compensable est soumise aux stipulations de l'article </w:t>
      </w:r>
      <w:r w:rsidR="0090360C">
        <w:fldChar w:fldCharType="begin"/>
      </w:r>
      <w:r w:rsidR="0090360C">
        <w:instrText xml:space="preserve"> REF _Ref373440895 \r \h  \* MERGEFORMAT </w:instrText>
      </w:r>
      <w:r w:rsidR="0090360C">
        <w:fldChar w:fldCharType="separate"/>
      </w:r>
      <w:r w:rsidR="006B7B2E" w:rsidRPr="006B7B2E">
        <w:rPr>
          <w:cs/>
          <w:lang w:val="fr-FR"/>
        </w:rPr>
        <w:t>‎</w:t>
      </w:r>
      <w:r w:rsidR="006B7B2E" w:rsidRPr="006B7B2E">
        <w:rPr>
          <w:lang w:val="fr-FR"/>
        </w:rPr>
        <w:t>4.3.1</w:t>
      </w:r>
      <w:r w:rsidR="0090360C">
        <w:fldChar w:fldCharType="end"/>
      </w:r>
      <w:r w:rsidR="00D67EC2">
        <w:rPr>
          <w:lang w:val="fr-FR"/>
        </w:rPr>
        <w:t xml:space="preserve">, l'heure à laquelle </w:t>
      </w:r>
      <w:r w:rsidR="00DF6259">
        <w:rPr>
          <w:lang w:val="fr-FR"/>
        </w:rPr>
        <w:t xml:space="preserve">une ou plusieurs </w:t>
      </w:r>
      <w:r w:rsidR="00D67EC2">
        <w:rPr>
          <w:lang w:val="fr-FR"/>
        </w:rPr>
        <w:t>Parties est (sont) tenue(s) de se conformer aux nouvelles obligations de soumission</w:t>
      </w:r>
      <w:r w:rsidR="00DF6259">
        <w:rPr>
          <w:lang w:val="fr-FR"/>
        </w:rPr>
        <w:t xml:space="preserve"> pour la première fois</w:t>
      </w:r>
      <w:r w:rsidR="00D67EC2">
        <w:rPr>
          <w:lang w:val="fr-FR"/>
        </w:rPr>
        <w:t>.</w:t>
      </w:r>
    </w:p>
    <w:p w:rsidR="00D67EC2" w:rsidRDefault="00D67EC2" w:rsidP="00055846">
      <w:pPr>
        <w:spacing w:line="240" w:lineRule="auto"/>
        <w:ind w:left="567"/>
        <w:rPr>
          <w:lang w:val="fr-FR"/>
        </w:rPr>
      </w:pPr>
    </w:p>
    <w:p w:rsidR="00D67EC2" w:rsidRDefault="00D67EC2" w:rsidP="00055846">
      <w:pPr>
        <w:spacing w:line="240" w:lineRule="auto"/>
        <w:ind w:left="567"/>
        <w:rPr>
          <w:lang w:val="fr-FR"/>
        </w:rPr>
      </w:pPr>
      <w:r>
        <w:rPr>
          <w:b/>
          <w:lang w:val="fr-FR"/>
        </w:rPr>
        <w:t>HEURE DE SOUMISSION</w:t>
      </w:r>
      <w:r>
        <w:rPr>
          <w:lang w:val="fr-FR"/>
        </w:rPr>
        <w:t xml:space="preserve"> </w:t>
      </w:r>
    </w:p>
    <w:p w:rsidR="00D67EC2" w:rsidRDefault="00D67EC2" w:rsidP="00055846">
      <w:pPr>
        <w:spacing w:line="240" w:lineRule="auto"/>
        <w:ind w:left="567"/>
        <w:rPr>
          <w:lang w:val="fr-FR"/>
        </w:rPr>
      </w:pPr>
    </w:p>
    <w:p w:rsidR="00210907" w:rsidRDefault="00DF6259" w:rsidP="00055846">
      <w:pPr>
        <w:spacing w:line="240" w:lineRule="auto"/>
        <w:ind w:left="567"/>
        <w:rPr>
          <w:lang w:val="fr-FR"/>
        </w:rPr>
      </w:pPr>
      <w:r>
        <w:rPr>
          <w:lang w:val="fr-FR"/>
        </w:rPr>
        <w:t>P</w:t>
      </w:r>
      <w:r w:rsidR="00D67EC2">
        <w:rPr>
          <w:lang w:val="fr-FR"/>
        </w:rPr>
        <w:t xml:space="preserve">our une Transaction Compensable, l'heure à laquelle le Courtier Exécutant et le Client ont rempli leurs obligations respectives au titre de l'article 3.2 ou, si ladite Transaction Compensable est soumise à l'article </w:t>
      </w:r>
      <w:r w:rsidR="00FC1558">
        <w:rPr>
          <w:lang w:val="fr-FR"/>
        </w:rPr>
        <w:fldChar w:fldCharType="begin"/>
      </w:r>
      <w:r w:rsidR="00D67EC2">
        <w:rPr>
          <w:lang w:val="fr-FR"/>
        </w:rPr>
        <w:instrText xml:space="preserve"> REF _Ref421007414 \r \h </w:instrText>
      </w:r>
      <w:r w:rsidR="00FC1558">
        <w:rPr>
          <w:lang w:val="fr-FR"/>
        </w:rPr>
      </w:r>
      <w:r w:rsidR="00FC1558">
        <w:rPr>
          <w:lang w:val="fr-FR"/>
        </w:rPr>
        <w:fldChar w:fldCharType="separate"/>
      </w:r>
      <w:r w:rsidR="006B7B2E">
        <w:rPr>
          <w:cs/>
          <w:lang w:val="fr-FR"/>
        </w:rPr>
        <w:t>‎</w:t>
      </w:r>
      <w:r w:rsidR="006B7B2E">
        <w:rPr>
          <w:lang w:val="fr-FR"/>
        </w:rPr>
        <w:t>4.3.1</w:t>
      </w:r>
      <w:r w:rsidR="00FC1558">
        <w:rPr>
          <w:lang w:val="fr-FR"/>
        </w:rPr>
        <w:fldChar w:fldCharType="end"/>
      </w:r>
      <w:r w:rsidR="00D67EC2">
        <w:rPr>
          <w:lang w:val="fr-FR"/>
        </w:rPr>
        <w:t xml:space="preserve">, l'heure à laquelle le Courtier Exécutant et le Client ont rempli leurs obligations </w:t>
      </w:r>
      <w:r>
        <w:rPr>
          <w:lang w:val="fr-FR"/>
        </w:rPr>
        <w:t xml:space="preserve">révisées </w:t>
      </w:r>
      <w:r w:rsidR="00D67EC2">
        <w:rPr>
          <w:lang w:val="fr-FR"/>
        </w:rPr>
        <w:t>au titre de l'article 3.3.</w:t>
      </w:r>
    </w:p>
    <w:p w:rsidR="00D67EC2" w:rsidRDefault="00D67EC2" w:rsidP="00055846">
      <w:pPr>
        <w:spacing w:line="240" w:lineRule="auto"/>
        <w:ind w:left="567"/>
        <w:rPr>
          <w:lang w:val="fr-FR"/>
        </w:rPr>
      </w:pPr>
    </w:p>
    <w:p w:rsidR="00E0011F" w:rsidRDefault="00E0011F" w:rsidP="00055846">
      <w:pPr>
        <w:spacing w:line="240" w:lineRule="auto"/>
        <w:jc w:val="left"/>
        <w:rPr>
          <w:b/>
          <w:lang w:val="fr-FR"/>
        </w:rPr>
      </w:pPr>
      <w:r>
        <w:rPr>
          <w:b/>
          <w:lang w:val="fr-FR"/>
        </w:rPr>
        <w:br w:type="page"/>
      </w:r>
    </w:p>
    <w:p w:rsidR="00D67EC2" w:rsidRDefault="00D67EC2" w:rsidP="00055846">
      <w:pPr>
        <w:spacing w:line="240" w:lineRule="auto"/>
        <w:ind w:left="567"/>
        <w:rPr>
          <w:b/>
          <w:bCs/>
          <w:lang w:val="fr-FR"/>
        </w:rPr>
      </w:pPr>
      <w:r>
        <w:rPr>
          <w:b/>
          <w:lang w:val="fr-FR"/>
        </w:rPr>
        <w:t>HEURE LIMITE CCP</w:t>
      </w:r>
    </w:p>
    <w:p w:rsidR="00D67EC2" w:rsidRDefault="00D67EC2" w:rsidP="00055846">
      <w:pPr>
        <w:spacing w:line="240" w:lineRule="auto"/>
        <w:ind w:left="567"/>
        <w:rPr>
          <w:b/>
          <w:bCs/>
          <w:lang w:val="fr-FR"/>
        </w:rPr>
      </w:pPr>
    </w:p>
    <w:p w:rsidR="00210907" w:rsidRDefault="00DF6259" w:rsidP="00055846">
      <w:pPr>
        <w:spacing w:line="240" w:lineRule="auto"/>
        <w:ind w:left="567"/>
        <w:rPr>
          <w:b/>
          <w:bCs/>
          <w:lang w:val="fr-FR"/>
        </w:rPr>
      </w:pPr>
      <w:r>
        <w:rPr>
          <w:lang w:val="fr-FR"/>
        </w:rPr>
        <w:t>P</w:t>
      </w:r>
      <w:r w:rsidR="00D67EC2">
        <w:rPr>
          <w:lang w:val="fr-FR"/>
        </w:rPr>
        <w:t xml:space="preserve">our une CCP et une Transaction Compensable dont l'Heure de </w:t>
      </w:r>
      <w:r w:rsidR="00127270">
        <w:rPr>
          <w:lang w:val="fr-FR"/>
        </w:rPr>
        <w:t xml:space="preserve">la </w:t>
      </w:r>
      <w:r w:rsidR="00D67EC2">
        <w:rPr>
          <w:lang w:val="fr-FR"/>
        </w:rPr>
        <w:t xml:space="preserve">Transaction : (a) précède l'Heure Limite de </w:t>
      </w:r>
      <w:r w:rsidR="004A3B63">
        <w:rPr>
          <w:lang w:val="fr-FR"/>
        </w:rPr>
        <w:t>F</w:t>
      </w:r>
      <w:r w:rsidR="00127270">
        <w:rPr>
          <w:lang w:val="fr-FR"/>
        </w:rPr>
        <w:t xml:space="preserve">in de </w:t>
      </w:r>
      <w:r w:rsidR="00D67EC2">
        <w:rPr>
          <w:lang w:val="fr-FR"/>
        </w:rPr>
        <w:t xml:space="preserve">Journée, une heure avant l'Heure Limite de Fin de Journée de la CCP le jour où ladite Transaction Compensable a été conclue ; et (b) survient </w:t>
      </w:r>
      <w:r w:rsidR="006A7194">
        <w:rPr>
          <w:lang w:val="fr-FR"/>
        </w:rPr>
        <w:t>au moment de</w:t>
      </w:r>
      <w:r w:rsidR="00D67EC2">
        <w:rPr>
          <w:lang w:val="fr-FR"/>
        </w:rPr>
        <w:t xml:space="preserve"> ou après l'Heure Limite de </w:t>
      </w:r>
      <w:r>
        <w:rPr>
          <w:lang w:val="fr-FR"/>
        </w:rPr>
        <w:t xml:space="preserve">Fin de </w:t>
      </w:r>
      <w:r w:rsidR="00D67EC2">
        <w:rPr>
          <w:lang w:val="fr-FR"/>
        </w:rPr>
        <w:t>Journée, 12h00 Heure CCP : le Jour Ouvré CCP suivant le jour de la conclusion de ladite Transaction Compensable.</w:t>
      </w:r>
    </w:p>
    <w:p w:rsidR="00D67EC2" w:rsidRDefault="00D67EC2" w:rsidP="00055846">
      <w:pPr>
        <w:spacing w:line="240" w:lineRule="auto"/>
        <w:ind w:left="567"/>
        <w:rPr>
          <w:lang w:val="fr-FR"/>
        </w:rPr>
      </w:pPr>
    </w:p>
    <w:p w:rsidR="00D67EC2" w:rsidRDefault="00D67EC2" w:rsidP="00055846">
      <w:pPr>
        <w:spacing w:line="240" w:lineRule="auto"/>
        <w:ind w:left="567"/>
        <w:rPr>
          <w:lang w:val="fr-FR"/>
        </w:rPr>
      </w:pPr>
      <w:r>
        <w:rPr>
          <w:b/>
          <w:lang w:val="fr-FR"/>
        </w:rPr>
        <w:t>HEURE LIMITE D'ACCEPTATION</w:t>
      </w:r>
      <w:r>
        <w:rPr>
          <w:lang w:val="fr-FR"/>
        </w:rPr>
        <w:t xml:space="preserve"> </w:t>
      </w:r>
    </w:p>
    <w:p w:rsidR="00D67EC2" w:rsidRDefault="00D67EC2" w:rsidP="00055846">
      <w:pPr>
        <w:spacing w:line="240" w:lineRule="auto"/>
        <w:ind w:left="567"/>
        <w:rPr>
          <w:lang w:val="fr-FR"/>
        </w:rPr>
      </w:pPr>
    </w:p>
    <w:p w:rsidR="00D67EC2" w:rsidRDefault="006A7194" w:rsidP="00055846">
      <w:pPr>
        <w:spacing w:line="240" w:lineRule="auto"/>
        <w:ind w:left="567"/>
        <w:rPr>
          <w:lang w:val="fr-FR"/>
        </w:rPr>
      </w:pPr>
      <w:r>
        <w:rPr>
          <w:lang w:val="fr-FR"/>
        </w:rPr>
        <w:t>P</w:t>
      </w:r>
      <w:r w:rsidR="00D67EC2">
        <w:rPr>
          <w:lang w:val="fr-FR"/>
        </w:rPr>
        <w:t>our une Transaction Compensable :</w:t>
      </w:r>
    </w:p>
    <w:p w:rsidR="00D67EC2" w:rsidRDefault="00D67EC2" w:rsidP="00055846">
      <w:pPr>
        <w:spacing w:line="240" w:lineRule="auto"/>
        <w:ind w:left="567"/>
        <w:rPr>
          <w:lang w:val="fr-FR"/>
        </w:rPr>
      </w:pPr>
      <w:r>
        <w:rPr>
          <w:lang w:val="fr-FR"/>
        </w:rPr>
        <w:t xml:space="preserve"> </w:t>
      </w:r>
    </w:p>
    <w:p w:rsidR="00D67EC2" w:rsidRDefault="00D67EC2" w:rsidP="00055846">
      <w:pPr>
        <w:numPr>
          <w:ilvl w:val="0"/>
          <w:numId w:val="3"/>
        </w:numPr>
        <w:spacing w:line="240" w:lineRule="auto"/>
        <w:rPr>
          <w:lang w:val="fr-FR"/>
        </w:rPr>
      </w:pPr>
      <w:r>
        <w:rPr>
          <w:lang w:val="fr-FR"/>
        </w:rPr>
        <w:t xml:space="preserve">si l'Heure de </w:t>
      </w:r>
      <w:r w:rsidR="00127270">
        <w:rPr>
          <w:lang w:val="fr-FR"/>
        </w:rPr>
        <w:t xml:space="preserve">la </w:t>
      </w:r>
      <w:r>
        <w:rPr>
          <w:lang w:val="fr-FR"/>
        </w:rPr>
        <w:t xml:space="preserve">Transaction précède l'Heure Limite de </w:t>
      </w:r>
      <w:r w:rsidR="004A3B63">
        <w:rPr>
          <w:lang w:val="fr-FR"/>
        </w:rPr>
        <w:t>F</w:t>
      </w:r>
      <w:r w:rsidR="00127270">
        <w:rPr>
          <w:lang w:val="fr-FR"/>
        </w:rPr>
        <w:t xml:space="preserve">in de </w:t>
      </w:r>
      <w:r>
        <w:rPr>
          <w:lang w:val="fr-FR"/>
        </w:rPr>
        <w:t>Journée, 90 minutes après l'Heure de Soumission pour ladite Transaction Compensable, ou</w:t>
      </w:r>
    </w:p>
    <w:p w:rsidR="00D67EC2" w:rsidRDefault="00D67EC2" w:rsidP="00055846">
      <w:pPr>
        <w:spacing w:line="240" w:lineRule="auto"/>
        <w:ind w:left="567"/>
        <w:rPr>
          <w:lang w:val="fr-FR"/>
        </w:rPr>
      </w:pPr>
    </w:p>
    <w:p w:rsidR="00210907" w:rsidRDefault="00D67EC2" w:rsidP="00055846">
      <w:pPr>
        <w:numPr>
          <w:ilvl w:val="0"/>
          <w:numId w:val="3"/>
        </w:numPr>
        <w:spacing w:line="240" w:lineRule="auto"/>
        <w:rPr>
          <w:lang w:val="fr-FR"/>
        </w:rPr>
      </w:pPr>
      <w:r>
        <w:rPr>
          <w:lang w:val="fr-FR"/>
        </w:rPr>
        <w:t xml:space="preserve">si l'Heure de </w:t>
      </w:r>
      <w:r w:rsidR="00127270">
        <w:rPr>
          <w:lang w:val="fr-FR"/>
        </w:rPr>
        <w:t xml:space="preserve">la </w:t>
      </w:r>
      <w:r>
        <w:rPr>
          <w:lang w:val="fr-FR"/>
        </w:rPr>
        <w:t xml:space="preserve">Transaction </w:t>
      </w:r>
      <w:r w:rsidR="006A7194">
        <w:rPr>
          <w:lang w:val="fr-FR"/>
        </w:rPr>
        <w:t>est</w:t>
      </w:r>
      <w:r>
        <w:rPr>
          <w:lang w:val="fr-FR"/>
        </w:rPr>
        <w:t xml:space="preserve"> l'Heure Limite de </w:t>
      </w:r>
      <w:r w:rsidR="006A7194">
        <w:rPr>
          <w:lang w:val="fr-FR"/>
        </w:rPr>
        <w:t xml:space="preserve">Fin de </w:t>
      </w:r>
      <w:r>
        <w:rPr>
          <w:lang w:val="fr-FR"/>
        </w:rPr>
        <w:t>Journée</w:t>
      </w:r>
      <w:r w:rsidR="006A7194">
        <w:rPr>
          <w:lang w:val="fr-FR"/>
        </w:rPr>
        <w:t xml:space="preserve"> ou postérieure à cette heure</w:t>
      </w:r>
      <w:r>
        <w:rPr>
          <w:lang w:val="fr-FR"/>
        </w:rPr>
        <w:t>, l'heure la plus tardive entre 90 minutes après l'Heure de Soumission pour ladite Transaction Compensable et 10 h 30, Heure CCP, le Jour Ouvré CCP suivant immédiatement le jour où ladite Transaction Compensable a été soumise à compensation.</w:t>
      </w:r>
    </w:p>
    <w:p w:rsidR="00D67EC2" w:rsidRDefault="00D67EC2" w:rsidP="00055846">
      <w:pPr>
        <w:spacing w:line="240" w:lineRule="auto"/>
        <w:ind w:left="567"/>
        <w:rPr>
          <w:lang w:val="fr-FR"/>
        </w:rPr>
      </w:pPr>
    </w:p>
    <w:p w:rsidR="00D67EC2" w:rsidRDefault="00D67EC2" w:rsidP="00055846">
      <w:pPr>
        <w:spacing w:line="240" w:lineRule="auto"/>
        <w:ind w:left="567"/>
        <w:rPr>
          <w:lang w:val="fr-FR"/>
        </w:rPr>
      </w:pPr>
      <w:r>
        <w:rPr>
          <w:b/>
          <w:lang w:val="fr-FR"/>
        </w:rPr>
        <w:t xml:space="preserve">HEURE LIMITE DE </w:t>
      </w:r>
      <w:r w:rsidR="006A7194">
        <w:rPr>
          <w:b/>
          <w:lang w:val="fr-FR"/>
        </w:rPr>
        <w:t xml:space="preserve">FIN DE </w:t>
      </w:r>
      <w:r>
        <w:rPr>
          <w:b/>
          <w:lang w:val="fr-FR"/>
        </w:rPr>
        <w:t>JOURNÉE</w:t>
      </w:r>
      <w:r>
        <w:rPr>
          <w:lang w:val="fr-FR"/>
        </w:rPr>
        <w:t xml:space="preserve"> </w:t>
      </w:r>
    </w:p>
    <w:p w:rsidR="00D67EC2" w:rsidRDefault="00D67EC2" w:rsidP="00055846">
      <w:pPr>
        <w:spacing w:line="240" w:lineRule="auto"/>
        <w:ind w:left="567"/>
        <w:rPr>
          <w:lang w:val="fr-FR"/>
        </w:rPr>
      </w:pPr>
    </w:p>
    <w:p w:rsidR="00D67EC2" w:rsidRDefault="006A7194" w:rsidP="00055846">
      <w:pPr>
        <w:spacing w:line="240" w:lineRule="auto"/>
        <w:ind w:left="567"/>
        <w:rPr>
          <w:lang w:val="fr-FR"/>
        </w:rPr>
      </w:pPr>
      <w:r>
        <w:rPr>
          <w:lang w:val="fr-FR"/>
        </w:rPr>
        <w:t>P</w:t>
      </w:r>
      <w:r w:rsidR="00D67EC2">
        <w:rPr>
          <w:lang w:val="fr-FR"/>
        </w:rPr>
        <w:t>our une Transaction Compensable et une CCP, l'heure qui survient trois heures avant l'Heure Limite de Fin de Journée de la CCP.</w:t>
      </w:r>
    </w:p>
    <w:p w:rsidR="00D67EC2" w:rsidRDefault="00D67EC2" w:rsidP="00055846">
      <w:pPr>
        <w:spacing w:line="240" w:lineRule="auto"/>
        <w:ind w:left="567"/>
        <w:rPr>
          <w:b/>
          <w:bCs/>
          <w:lang w:val="fr-FR"/>
        </w:rPr>
      </w:pPr>
    </w:p>
    <w:p w:rsidR="00D67EC2" w:rsidRDefault="00D67EC2" w:rsidP="00055846">
      <w:pPr>
        <w:spacing w:line="240" w:lineRule="auto"/>
        <w:ind w:left="567"/>
        <w:rPr>
          <w:lang w:val="fr-FR"/>
        </w:rPr>
      </w:pPr>
      <w:r>
        <w:rPr>
          <w:b/>
          <w:lang w:val="fr-FR"/>
        </w:rPr>
        <w:t>HEURE LIMITE DE FIN DE JOURNÉE DE LA CCP</w:t>
      </w:r>
      <w:r>
        <w:rPr>
          <w:lang w:val="fr-FR"/>
        </w:rPr>
        <w:t xml:space="preserve"> </w:t>
      </w:r>
    </w:p>
    <w:p w:rsidR="00D67EC2" w:rsidRDefault="00D67EC2" w:rsidP="00055846">
      <w:pPr>
        <w:spacing w:line="240" w:lineRule="auto"/>
        <w:ind w:left="567"/>
        <w:rPr>
          <w:lang w:val="fr-FR"/>
        </w:rPr>
      </w:pPr>
    </w:p>
    <w:p w:rsidR="00210907" w:rsidRDefault="006A7194" w:rsidP="00055846">
      <w:pPr>
        <w:spacing w:line="240" w:lineRule="auto"/>
        <w:ind w:left="567"/>
        <w:rPr>
          <w:lang w:val="fr-FR"/>
        </w:rPr>
      </w:pPr>
      <w:r>
        <w:rPr>
          <w:lang w:val="fr-FR"/>
        </w:rPr>
        <w:t>P</w:t>
      </w:r>
      <w:r w:rsidR="00D67EC2">
        <w:rPr>
          <w:lang w:val="fr-FR"/>
        </w:rPr>
        <w:t xml:space="preserve">our une CCP et un Jour Ouvré CCP, l’heure </w:t>
      </w:r>
      <w:r w:rsidR="009E78D8">
        <w:rPr>
          <w:lang w:val="fr-FR"/>
        </w:rPr>
        <w:t xml:space="preserve">la </w:t>
      </w:r>
      <w:r>
        <w:rPr>
          <w:lang w:val="fr-FR"/>
        </w:rPr>
        <w:t>plus tôt</w:t>
      </w:r>
      <w:r w:rsidR="00D67EC2">
        <w:rPr>
          <w:lang w:val="fr-FR"/>
        </w:rPr>
        <w:t xml:space="preserve"> entre (i) 19h00, Heure CCP, et (ii) l'heure la plus tardive à laquelle une Transaction Compensable peut être soumise à ladite CCP et être enregistrée pour compensation le jour-même.</w:t>
      </w:r>
    </w:p>
    <w:p w:rsidR="00D67EC2" w:rsidRDefault="00D67EC2" w:rsidP="00055846">
      <w:pPr>
        <w:spacing w:line="240" w:lineRule="auto"/>
        <w:ind w:left="567"/>
        <w:rPr>
          <w:lang w:val="fr-FR"/>
        </w:rPr>
      </w:pPr>
    </w:p>
    <w:p w:rsidR="00D67EC2" w:rsidRDefault="00D67EC2" w:rsidP="00055846">
      <w:pPr>
        <w:spacing w:line="240" w:lineRule="auto"/>
        <w:ind w:left="567"/>
        <w:rPr>
          <w:lang w:val="fr-FR"/>
        </w:rPr>
      </w:pPr>
      <w:r>
        <w:rPr>
          <w:b/>
          <w:lang w:val="fr-FR"/>
        </w:rPr>
        <w:t>HEURE LIMITE DE SOUMISSION</w:t>
      </w:r>
      <w:r>
        <w:rPr>
          <w:lang w:val="fr-FR"/>
        </w:rPr>
        <w:t xml:space="preserve"> </w:t>
      </w:r>
    </w:p>
    <w:p w:rsidR="00D67EC2" w:rsidRDefault="00D67EC2" w:rsidP="00055846">
      <w:pPr>
        <w:spacing w:line="240" w:lineRule="auto"/>
        <w:ind w:left="567"/>
        <w:rPr>
          <w:lang w:val="fr-FR"/>
        </w:rPr>
      </w:pPr>
    </w:p>
    <w:p w:rsidR="00D67EC2" w:rsidRDefault="006A7194" w:rsidP="00055846">
      <w:pPr>
        <w:spacing w:line="240" w:lineRule="auto"/>
        <w:ind w:left="567"/>
        <w:rPr>
          <w:lang w:val="fr-FR"/>
        </w:rPr>
      </w:pPr>
      <w:r>
        <w:rPr>
          <w:lang w:val="fr-FR"/>
        </w:rPr>
        <w:t>P</w:t>
      </w:r>
      <w:r w:rsidR="00D67EC2">
        <w:rPr>
          <w:lang w:val="fr-FR"/>
        </w:rPr>
        <w:t xml:space="preserve">our une Transaction Compensable, 150 minutes après l'Heure de </w:t>
      </w:r>
      <w:r w:rsidR="00127270">
        <w:rPr>
          <w:lang w:val="fr-FR"/>
        </w:rPr>
        <w:t xml:space="preserve">la </w:t>
      </w:r>
      <w:r w:rsidR="00D67EC2">
        <w:rPr>
          <w:lang w:val="fr-FR"/>
        </w:rPr>
        <w:t>Transaction de ladite Transaction Compensable.</w:t>
      </w:r>
    </w:p>
    <w:p w:rsidR="00D67EC2" w:rsidRDefault="00D67EC2" w:rsidP="00055846">
      <w:pPr>
        <w:spacing w:line="240" w:lineRule="auto"/>
        <w:ind w:left="567"/>
        <w:rPr>
          <w:lang w:val="fr-FR"/>
        </w:rPr>
      </w:pPr>
    </w:p>
    <w:p w:rsidR="00D67EC2" w:rsidRDefault="00D67EC2" w:rsidP="00055846">
      <w:pPr>
        <w:spacing w:line="240" w:lineRule="auto"/>
        <w:ind w:left="567"/>
        <w:rPr>
          <w:lang w:val="fr-FR"/>
        </w:rPr>
      </w:pPr>
      <w:r>
        <w:rPr>
          <w:b/>
          <w:lang w:val="fr-FR"/>
        </w:rPr>
        <w:t xml:space="preserve">INFORMATIONS DE </w:t>
      </w:r>
      <w:r w:rsidR="006A7194">
        <w:rPr>
          <w:b/>
          <w:lang w:val="fr-FR"/>
        </w:rPr>
        <w:t xml:space="preserve">LA </w:t>
      </w:r>
      <w:r>
        <w:rPr>
          <w:b/>
          <w:lang w:val="fr-FR"/>
        </w:rPr>
        <w:t>TRANSACTION</w:t>
      </w:r>
    </w:p>
    <w:p w:rsidR="00D67EC2" w:rsidRDefault="00D67EC2" w:rsidP="00055846">
      <w:pPr>
        <w:spacing w:line="240" w:lineRule="auto"/>
        <w:ind w:left="567"/>
        <w:rPr>
          <w:lang w:val="fr-FR"/>
        </w:rPr>
      </w:pPr>
    </w:p>
    <w:p w:rsidR="00210907" w:rsidRDefault="006A7194" w:rsidP="00055846">
      <w:pPr>
        <w:spacing w:line="240" w:lineRule="auto"/>
        <w:ind w:left="567"/>
        <w:rPr>
          <w:lang w:val="fr-FR"/>
        </w:rPr>
      </w:pPr>
      <w:r>
        <w:rPr>
          <w:lang w:val="fr-FR"/>
        </w:rPr>
        <w:t>Les modalités d’</w:t>
      </w:r>
      <w:r w:rsidR="00D67EC2">
        <w:rPr>
          <w:lang w:val="fr-FR"/>
        </w:rPr>
        <w:t xml:space="preserve">une Transaction Compensable </w:t>
      </w:r>
      <w:r w:rsidR="000120FF">
        <w:rPr>
          <w:lang w:val="fr-FR"/>
        </w:rPr>
        <w:t>qui doivent être soumises</w:t>
      </w:r>
      <w:r>
        <w:rPr>
          <w:lang w:val="fr-FR"/>
        </w:rPr>
        <w:t xml:space="preserve"> à</w:t>
      </w:r>
      <w:r w:rsidR="00D67EC2">
        <w:rPr>
          <w:lang w:val="fr-FR"/>
        </w:rPr>
        <w:t xml:space="preserve"> une CCP </w:t>
      </w:r>
      <w:r>
        <w:rPr>
          <w:lang w:val="fr-FR"/>
        </w:rPr>
        <w:t xml:space="preserve">en vue </w:t>
      </w:r>
      <w:r w:rsidR="00D67EC2">
        <w:rPr>
          <w:lang w:val="fr-FR"/>
        </w:rPr>
        <w:t xml:space="preserve">de </w:t>
      </w:r>
      <w:r w:rsidR="000120FF">
        <w:rPr>
          <w:lang w:val="fr-FR"/>
        </w:rPr>
        <w:t>sa compensation</w:t>
      </w:r>
      <w:r w:rsidR="00D67EC2">
        <w:rPr>
          <w:lang w:val="fr-FR"/>
        </w:rPr>
        <w:t>.</w:t>
      </w:r>
    </w:p>
    <w:p w:rsidR="00D67EC2" w:rsidRDefault="00D67EC2" w:rsidP="00055846">
      <w:pPr>
        <w:spacing w:line="240" w:lineRule="auto"/>
        <w:ind w:left="567"/>
        <w:rPr>
          <w:lang w:val="fr-FR"/>
        </w:rPr>
      </w:pPr>
    </w:p>
    <w:p w:rsidR="00D67EC2" w:rsidRDefault="00D67EC2" w:rsidP="00055846">
      <w:pPr>
        <w:spacing w:line="240" w:lineRule="auto"/>
        <w:ind w:left="567"/>
        <w:rPr>
          <w:b/>
          <w:bCs/>
          <w:lang w:val="fr-FR"/>
        </w:rPr>
      </w:pPr>
      <w:r>
        <w:rPr>
          <w:b/>
          <w:bCs/>
          <w:lang w:val="fr-FR"/>
        </w:rPr>
        <w:t>JOUR OUVRÉ</w:t>
      </w:r>
    </w:p>
    <w:p w:rsidR="00D67EC2" w:rsidRDefault="00D67EC2" w:rsidP="00055846">
      <w:pPr>
        <w:spacing w:line="240" w:lineRule="auto"/>
        <w:ind w:left="567"/>
        <w:rPr>
          <w:bCs/>
          <w:lang w:val="fr-FR"/>
        </w:rPr>
      </w:pPr>
    </w:p>
    <w:p w:rsidR="00D67EC2" w:rsidRDefault="00D21AD5" w:rsidP="00055846">
      <w:pPr>
        <w:spacing w:line="240" w:lineRule="auto"/>
        <w:ind w:left="567"/>
        <w:rPr>
          <w:bCs/>
          <w:lang w:val="fr-FR"/>
        </w:rPr>
      </w:pPr>
      <w:r>
        <w:rPr>
          <w:bCs/>
          <w:lang w:val="fr-FR"/>
        </w:rPr>
        <w:t>P</w:t>
      </w:r>
      <w:r w:rsidR="00D67EC2">
        <w:rPr>
          <w:bCs/>
          <w:lang w:val="fr-FR"/>
        </w:rPr>
        <w:t>our les besoins de la présente Annexe Exécution, a le sens spécifié en Appendice.</w:t>
      </w:r>
    </w:p>
    <w:p w:rsidR="00D67EC2" w:rsidRDefault="00D67EC2" w:rsidP="00055846">
      <w:pPr>
        <w:spacing w:line="240" w:lineRule="auto"/>
        <w:ind w:left="567"/>
        <w:rPr>
          <w:bCs/>
          <w:lang w:val="fr-FR"/>
        </w:rPr>
      </w:pPr>
    </w:p>
    <w:p w:rsidR="00D67EC2" w:rsidRDefault="00D67EC2" w:rsidP="00055846">
      <w:pPr>
        <w:spacing w:line="240" w:lineRule="auto"/>
        <w:ind w:left="567"/>
        <w:rPr>
          <w:bCs/>
          <w:lang w:val="fr-FR"/>
        </w:rPr>
      </w:pPr>
      <w:r>
        <w:rPr>
          <w:b/>
          <w:bCs/>
          <w:lang w:val="fr-FR"/>
        </w:rPr>
        <w:t>JOUR OUVRÉ CCP</w:t>
      </w:r>
    </w:p>
    <w:p w:rsidR="00D67EC2" w:rsidRDefault="00D67EC2" w:rsidP="00055846">
      <w:pPr>
        <w:spacing w:line="240" w:lineRule="auto"/>
        <w:ind w:left="567"/>
        <w:rPr>
          <w:bCs/>
          <w:lang w:val="fr-FR"/>
        </w:rPr>
      </w:pPr>
    </w:p>
    <w:p w:rsidR="00210907" w:rsidRDefault="000120FF" w:rsidP="00055846">
      <w:pPr>
        <w:spacing w:line="240" w:lineRule="auto"/>
        <w:ind w:left="567"/>
        <w:rPr>
          <w:bCs/>
          <w:lang w:val="fr-FR"/>
        </w:rPr>
      </w:pPr>
      <w:r>
        <w:rPr>
          <w:bCs/>
          <w:lang w:val="fr-FR"/>
        </w:rPr>
        <w:t>P</w:t>
      </w:r>
      <w:r w:rsidR="00D67EC2">
        <w:rPr>
          <w:bCs/>
          <w:lang w:val="fr-FR"/>
        </w:rPr>
        <w:t xml:space="preserve">our une CCP, tout jour </w:t>
      </w:r>
      <w:r>
        <w:rPr>
          <w:bCs/>
          <w:lang w:val="fr-FR"/>
        </w:rPr>
        <w:t>pendant lequel cette</w:t>
      </w:r>
      <w:r w:rsidR="00D67EC2">
        <w:rPr>
          <w:bCs/>
          <w:lang w:val="fr-FR"/>
        </w:rPr>
        <w:t xml:space="preserve"> CCP </w:t>
      </w:r>
      <w:r w:rsidR="00A715B4">
        <w:rPr>
          <w:bCs/>
          <w:lang w:val="fr-FR"/>
        </w:rPr>
        <w:t xml:space="preserve">est ouverte </w:t>
      </w:r>
      <w:r>
        <w:rPr>
          <w:bCs/>
          <w:lang w:val="fr-FR"/>
        </w:rPr>
        <w:t>en vue de procéder</w:t>
      </w:r>
      <w:r w:rsidR="00D67EC2">
        <w:rPr>
          <w:bCs/>
          <w:lang w:val="fr-FR"/>
        </w:rPr>
        <w:t xml:space="preserve"> au traitement et au règlement des Transactions Compensables.</w:t>
      </w:r>
    </w:p>
    <w:p w:rsidR="00D67EC2" w:rsidRDefault="00D67EC2" w:rsidP="00055846">
      <w:pPr>
        <w:spacing w:line="240" w:lineRule="auto"/>
        <w:ind w:left="567"/>
        <w:rPr>
          <w:bCs/>
          <w:lang w:val="fr-FR"/>
        </w:rPr>
      </w:pPr>
    </w:p>
    <w:p w:rsidR="00D67EC2" w:rsidRDefault="00D67EC2" w:rsidP="00055846">
      <w:pPr>
        <w:spacing w:line="240" w:lineRule="auto"/>
        <w:ind w:left="567"/>
        <w:rPr>
          <w:b/>
          <w:bCs/>
          <w:lang w:val="fr-FR"/>
        </w:rPr>
      </w:pPr>
      <w:r>
        <w:rPr>
          <w:b/>
          <w:bCs/>
          <w:lang w:val="fr-FR"/>
        </w:rPr>
        <w:t xml:space="preserve">MEMBRE COMPENSATEUR </w:t>
      </w:r>
    </w:p>
    <w:p w:rsidR="00D67EC2" w:rsidRDefault="00D67EC2" w:rsidP="00055846">
      <w:pPr>
        <w:spacing w:line="240" w:lineRule="auto"/>
        <w:ind w:left="567"/>
        <w:rPr>
          <w:bCs/>
          <w:lang w:val="fr-FR"/>
        </w:rPr>
      </w:pPr>
    </w:p>
    <w:p w:rsidR="00210907" w:rsidRDefault="000120FF" w:rsidP="00055846">
      <w:pPr>
        <w:spacing w:line="240" w:lineRule="auto"/>
        <w:ind w:left="567"/>
        <w:rPr>
          <w:bCs/>
          <w:lang w:val="fr-FR"/>
        </w:rPr>
      </w:pPr>
      <w:r>
        <w:rPr>
          <w:bCs/>
          <w:lang w:val="fr-FR"/>
        </w:rPr>
        <w:t xml:space="preserve">A la fois </w:t>
      </w:r>
      <w:r w:rsidR="00D67EC2">
        <w:rPr>
          <w:bCs/>
          <w:lang w:val="fr-FR"/>
        </w:rPr>
        <w:t xml:space="preserve">le Membre Compensateur du Client et le Membre Compensateur du Courtier Exécutant, ce </w:t>
      </w:r>
      <w:r>
        <w:rPr>
          <w:bCs/>
          <w:lang w:val="fr-FR"/>
        </w:rPr>
        <w:t>qui peut inclure</w:t>
      </w:r>
      <w:r w:rsidR="00D67EC2">
        <w:rPr>
          <w:bCs/>
          <w:lang w:val="fr-FR"/>
        </w:rPr>
        <w:t xml:space="preserve"> l'une des Parties, ou les deux Parties, à la présente Convention d'Exécution.</w:t>
      </w:r>
    </w:p>
    <w:p w:rsidR="00E0011F" w:rsidRDefault="00E0011F" w:rsidP="00055846">
      <w:pPr>
        <w:spacing w:line="240" w:lineRule="auto"/>
        <w:ind w:left="567"/>
        <w:rPr>
          <w:bCs/>
          <w:lang w:val="fr-FR"/>
        </w:rPr>
      </w:pPr>
    </w:p>
    <w:p w:rsidR="00D67EC2" w:rsidRDefault="00D67EC2" w:rsidP="00055846">
      <w:pPr>
        <w:spacing w:line="240" w:lineRule="auto"/>
        <w:ind w:left="567"/>
        <w:rPr>
          <w:bCs/>
          <w:lang w:val="fr-FR"/>
        </w:rPr>
      </w:pPr>
      <w:r>
        <w:rPr>
          <w:b/>
          <w:bCs/>
          <w:lang w:val="fr-FR"/>
        </w:rPr>
        <w:t>MEMBRE COMPENSATEUR DU CLIENT</w:t>
      </w:r>
    </w:p>
    <w:p w:rsidR="00D67EC2" w:rsidRDefault="00D67EC2" w:rsidP="00055846">
      <w:pPr>
        <w:spacing w:line="240" w:lineRule="auto"/>
        <w:ind w:left="567"/>
        <w:rPr>
          <w:bCs/>
          <w:lang w:val="fr-FR"/>
        </w:rPr>
      </w:pPr>
    </w:p>
    <w:p w:rsidR="00210907" w:rsidRDefault="000120FF" w:rsidP="00055846">
      <w:pPr>
        <w:spacing w:line="240" w:lineRule="auto"/>
        <w:ind w:left="567"/>
        <w:rPr>
          <w:bCs/>
          <w:lang w:val="fr-FR"/>
        </w:rPr>
      </w:pPr>
      <w:r>
        <w:rPr>
          <w:bCs/>
          <w:lang w:val="fr-FR"/>
        </w:rPr>
        <w:t>P</w:t>
      </w:r>
      <w:r w:rsidR="00D67EC2">
        <w:rPr>
          <w:bCs/>
          <w:lang w:val="fr-FR"/>
        </w:rPr>
        <w:t xml:space="preserve">our une Transaction Compensable et une CCP, </w:t>
      </w:r>
      <w:r>
        <w:rPr>
          <w:bCs/>
          <w:lang w:val="fr-FR"/>
        </w:rPr>
        <w:t>le</w:t>
      </w:r>
      <w:r w:rsidR="00D67EC2">
        <w:rPr>
          <w:bCs/>
          <w:lang w:val="fr-FR"/>
        </w:rPr>
        <w:t xml:space="preserve"> membre compensateur de ladite CCP choisi par le Client comme </w:t>
      </w:r>
      <w:r w:rsidR="00A715B4">
        <w:rPr>
          <w:bCs/>
          <w:lang w:val="fr-FR"/>
        </w:rPr>
        <w:t xml:space="preserve">étant </w:t>
      </w:r>
      <w:r>
        <w:rPr>
          <w:bCs/>
          <w:lang w:val="fr-FR"/>
        </w:rPr>
        <w:t>l’entité par l’intermédiaire de laquelle il souhaite</w:t>
      </w:r>
      <w:r w:rsidR="00D67EC2">
        <w:rPr>
          <w:bCs/>
          <w:lang w:val="fr-FR"/>
        </w:rPr>
        <w:t xml:space="preserve"> compenser ladite Transaction Compensable auprès de ladite CCP.</w:t>
      </w:r>
    </w:p>
    <w:p w:rsidR="00D67EC2" w:rsidRDefault="00D67EC2" w:rsidP="00055846">
      <w:pPr>
        <w:spacing w:line="240" w:lineRule="auto"/>
        <w:ind w:left="567"/>
        <w:rPr>
          <w:bCs/>
          <w:lang w:val="fr-FR"/>
        </w:rPr>
      </w:pPr>
    </w:p>
    <w:p w:rsidR="00D67EC2" w:rsidRDefault="00D67EC2" w:rsidP="00055846">
      <w:pPr>
        <w:spacing w:line="240" w:lineRule="auto"/>
        <w:ind w:left="567"/>
        <w:rPr>
          <w:bCs/>
          <w:lang w:val="fr-FR"/>
        </w:rPr>
      </w:pPr>
      <w:r>
        <w:rPr>
          <w:b/>
          <w:bCs/>
          <w:lang w:val="fr-FR"/>
        </w:rPr>
        <w:t>MEMBRE COMPENSATEUR DU COURTIER EXÉCUTANT</w:t>
      </w:r>
    </w:p>
    <w:p w:rsidR="00D67EC2" w:rsidRDefault="00D67EC2" w:rsidP="00055846">
      <w:pPr>
        <w:spacing w:line="240" w:lineRule="auto"/>
        <w:ind w:left="567"/>
        <w:rPr>
          <w:bCs/>
          <w:lang w:val="fr-FR"/>
        </w:rPr>
      </w:pPr>
    </w:p>
    <w:p w:rsidR="00210907" w:rsidRDefault="00A715B4" w:rsidP="00055846">
      <w:pPr>
        <w:spacing w:line="240" w:lineRule="auto"/>
        <w:ind w:left="567"/>
        <w:rPr>
          <w:bCs/>
          <w:lang w:val="fr-FR"/>
        </w:rPr>
      </w:pPr>
      <w:r>
        <w:rPr>
          <w:bCs/>
          <w:lang w:val="fr-FR"/>
        </w:rPr>
        <w:t>P</w:t>
      </w:r>
      <w:r w:rsidR="00D67EC2">
        <w:rPr>
          <w:bCs/>
          <w:lang w:val="fr-FR"/>
        </w:rPr>
        <w:t xml:space="preserve">our une Transaction Compensable et une CCP, le Courtier Exécutant, ou, si le Courtier Exécutant n'est pas un membre compensateur de la CCP concernée ou souhaite nommer une entité différente comme membre compensateur à cet effet, </w:t>
      </w:r>
      <w:r w:rsidR="00E551D8">
        <w:rPr>
          <w:bCs/>
          <w:lang w:val="fr-FR"/>
        </w:rPr>
        <w:t>un tel</w:t>
      </w:r>
      <w:r w:rsidR="00D67EC2">
        <w:rPr>
          <w:bCs/>
          <w:lang w:val="fr-FR"/>
        </w:rPr>
        <w:t xml:space="preserve"> membre compensateur de la CCP concernée </w:t>
      </w:r>
      <w:r w:rsidR="00E551D8">
        <w:rPr>
          <w:bCs/>
          <w:lang w:val="fr-FR"/>
        </w:rPr>
        <w:t xml:space="preserve">qui est </w:t>
      </w:r>
      <w:r w:rsidR="00D67EC2">
        <w:rPr>
          <w:bCs/>
          <w:lang w:val="fr-FR"/>
        </w:rPr>
        <w:t xml:space="preserve">choisi par le Courtier Exécutant comme </w:t>
      </w:r>
      <w:r w:rsidR="00E551D8">
        <w:rPr>
          <w:bCs/>
          <w:lang w:val="fr-FR"/>
        </w:rPr>
        <w:t>entité par l’</w:t>
      </w:r>
      <w:r w:rsidR="00D67EC2">
        <w:rPr>
          <w:bCs/>
          <w:lang w:val="fr-FR"/>
        </w:rPr>
        <w:t xml:space="preserve">intermédiaire </w:t>
      </w:r>
      <w:r w:rsidR="00E551D8">
        <w:rPr>
          <w:bCs/>
          <w:lang w:val="fr-FR"/>
        </w:rPr>
        <w:t xml:space="preserve">de laquelle il souhaite </w:t>
      </w:r>
      <w:r w:rsidR="00D67EC2">
        <w:rPr>
          <w:bCs/>
          <w:lang w:val="fr-FR"/>
        </w:rPr>
        <w:t xml:space="preserve">compenser </w:t>
      </w:r>
      <w:r w:rsidR="00E551D8">
        <w:rPr>
          <w:bCs/>
          <w:lang w:val="fr-FR"/>
        </w:rPr>
        <w:t>une telle</w:t>
      </w:r>
      <w:r w:rsidR="00D67EC2">
        <w:rPr>
          <w:bCs/>
          <w:lang w:val="fr-FR"/>
        </w:rPr>
        <w:t xml:space="preserve"> Transaction Compensable </w:t>
      </w:r>
      <w:r w:rsidR="00CE4E1C">
        <w:rPr>
          <w:bCs/>
          <w:lang w:val="fr-FR"/>
        </w:rPr>
        <w:t>auprès d’</w:t>
      </w:r>
      <w:r w:rsidR="00E551D8">
        <w:rPr>
          <w:bCs/>
          <w:lang w:val="fr-FR"/>
        </w:rPr>
        <w:t>une telle</w:t>
      </w:r>
      <w:r w:rsidR="00D67EC2">
        <w:rPr>
          <w:bCs/>
          <w:lang w:val="fr-FR"/>
        </w:rPr>
        <w:t xml:space="preserve"> CCP.</w:t>
      </w:r>
    </w:p>
    <w:p w:rsidR="00D67EC2" w:rsidRDefault="00D67EC2" w:rsidP="00055846">
      <w:pPr>
        <w:spacing w:line="240" w:lineRule="auto"/>
        <w:ind w:left="567"/>
        <w:rPr>
          <w:bCs/>
          <w:lang w:val="fr-FR"/>
        </w:rPr>
      </w:pPr>
    </w:p>
    <w:p w:rsidR="00D67EC2" w:rsidRDefault="00D67EC2" w:rsidP="00055846">
      <w:pPr>
        <w:spacing w:line="240" w:lineRule="auto"/>
        <w:ind w:left="567"/>
        <w:rPr>
          <w:b/>
          <w:bCs/>
          <w:lang w:val="fr-FR"/>
        </w:rPr>
      </w:pPr>
      <w:r>
        <w:rPr>
          <w:b/>
          <w:bCs/>
          <w:lang w:val="fr-FR"/>
        </w:rPr>
        <w:t>PARTIE RESILIANT</w:t>
      </w:r>
    </w:p>
    <w:p w:rsidR="00D67EC2" w:rsidRDefault="00D67EC2" w:rsidP="00055846">
      <w:pPr>
        <w:spacing w:line="240" w:lineRule="auto"/>
        <w:ind w:left="567"/>
        <w:rPr>
          <w:bCs/>
          <w:lang w:val="fr-FR"/>
        </w:rPr>
      </w:pPr>
    </w:p>
    <w:p w:rsidR="00D67EC2" w:rsidRDefault="00550CD5" w:rsidP="00055846">
      <w:pPr>
        <w:spacing w:line="240" w:lineRule="auto"/>
        <w:ind w:left="567"/>
        <w:rPr>
          <w:bCs/>
          <w:lang w:val="fr-FR"/>
        </w:rPr>
      </w:pPr>
      <w:r>
        <w:rPr>
          <w:bCs/>
          <w:lang w:val="fr-FR"/>
        </w:rPr>
        <w:t>L</w:t>
      </w:r>
      <w:r w:rsidR="00D67EC2">
        <w:rPr>
          <w:bCs/>
          <w:lang w:val="fr-FR"/>
        </w:rPr>
        <w:t xml:space="preserve">a Partie ou les Parties identifiée(s) comme telle(s) </w:t>
      </w:r>
      <w:r w:rsidR="00235B39">
        <w:rPr>
          <w:bCs/>
          <w:lang w:val="fr-FR"/>
        </w:rPr>
        <w:t xml:space="preserve">à l’article 2 de </w:t>
      </w:r>
      <w:r w:rsidR="00D67EC2">
        <w:rPr>
          <w:bCs/>
          <w:lang w:val="fr-FR"/>
        </w:rPr>
        <w:t>l’Appendice.</w:t>
      </w:r>
    </w:p>
    <w:p w:rsidR="00D67EC2" w:rsidRDefault="00D67EC2" w:rsidP="00055846">
      <w:pPr>
        <w:spacing w:line="240" w:lineRule="auto"/>
        <w:ind w:left="567"/>
        <w:rPr>
          <w:bCs/>
          <w:lang w:val="fr-FR"/>
        </w:rPr>
      </w:pPr>
    </w:p>
    <w:p w:rsidR="00D67EC2" w:rsidRDefault="00D67EC2" w:rsidP="00055846">
      <w:pPr>
        <w:spacing w:line="240" w:lineRule="auto"/>
        <w:ind w:left="567"/>
        <w:rPr>
          <w:lang w:val="fr-FR"/>
        </w:rPr>
      </w:pPr>
      <w:r>
        <w:rPr>
          <w:b/>
          <w:lang w:val="fr-FR"/>
        </w:rPr>
        <w:t>RÈGLES DE LA CCP</w:t>
      </w:r>
    </w:p>
    <w:p w:rsidR="00D67EC2" w:rsidRDefault="00D67EC2" w:rsidP="00055846">
      <w:pPr>
        <w:spacing w:line="240" w:lineRule="auto"/>
        <w:ind w:left="567"/>
        <w:rPr>
          <w:lang w:val="fr-FR"/>
        </w:rPr>
      </w:pPr>
    </w:p>
    <w:p w:rsidR="00210907" w:rsidRDefault="00CE4E1C" w:rsidP="00055846">
      <w:pPr>
        <w:spacing w:line="240" w:lineRule="auto"/>
        <w:ind w:left="567"/>
        <w:rPr>
          <w:lang w:val="fr-FR"/>
        </w:rPr>
      </w:pPr>
      <w:r>
        <w:rPr>
          <w:lang w:val="fr-FR"/>
        </w:rPr>
        <w:t>L</w:t>
      </w:r>
      <w:r w:rsidR="00550CD5">
        <w:rPr>
          <w:lang w:val="fr-FR"/>
        </w:rPr>
        <w:t>e</w:t>
      </w:r>
      <w:r w:rsidR="00D67EC2">
        <w:rPr>
          <w:lang w:val="fr-FR"/>
        </w:rPr>
        <w:t xml:space="preserve"> règlement</w:t>
      </w:r>
      <w:r w:rsidR="00550CD5">
        <w:rPr>
          <w:lang w:val="fr-FR"/>
        </w:rPr>
        <w:t xml:space="preserve"> intérieur </w:t>
      </w:r>
      <w:r w:rsidR="00D67EC2">
        <w:rPr>
          <w:lang w:val="fr-FR"/>
        </w:rPr>
        <w:t xml:space="preserve">ou autres documents émis par une CCP ayant force obligatoire pour ses membres et, </w:t>
      </w:r>
      <w:r w:rsidR="00550CD5">
        <w:rPr>
          <w:lang w:val="fr-FR"/>
        </w:rPr>
        <w:t>pour</w:t>
      </w:r>
      <w:r w:rsidR="00D67EC2">
        <w:rPr>
          <w:lang w:val="fr-FR"/>
        </w:rPr>
        <w:t xml:space="preserve"> tout client </w:t>
      </w:r>
      <w:r w:rsidR="00550CD5">
        <w:rPr>
          <w:lang w:val="fr-FR"/>
        </w:rPr>
        <w:t xml:space="preserve">utilisant </w:t>
      </w:r>
      <w:r w:rsidR="00D67EC2">
        <w:rPr>
          <w:lang w:val="fr-FR"/>
        </w:rPr>
        <w:t xml:space="preserve">ses services. </w:t>
      </w:r>
    </w:p>
    <w:p w:rsidR="00D67EC2" w:rsidRDefault="00D67EC2" w:rsidP="00055846">
      <w:pPr>
        <w:spacing w:line="240" w:lineRule="auto"/>
        <w:ind w:left="567"/>
        <w:rPr>
          <w:bCs/>
          <w:lang w:val="fr-FR"/>
        </w:rPr>
      </w:pPr>
    </w:p>
    <w:p w:rsidR="00D67EC2" w:rsidRDefault="00D67EC2" w:rsidP="00055846">
      <w:pPr>
        <w:spacing w:line="240" w:lineRule="auto"/>
        <w:ind w:left="567"/>
        <w:rPr>
          <w:bCs/>
          <w:lang w:val="fr-FR"/>
        </w:rPr>
      </w:pPr>
      <w:r>
        <w:rPr>
          <w:b/>
          <w:bCs/>
          <w:lang w:val="fr-FR"/>
        </w:rPr>
        <w:t>SOURCE DE LA TRANSACTION</w:t>
      </w:r>
    </w:p>
    <w:p w:rsidR="00D67EC2" w:rsidRDefault="00D67EC2" w:rsidP="00055846">
      <w:pPr>
        <w:spacing w:line="240" w:lineRule="auto"/>
        <w:ind w:left="567"/>
        <w:rPr>
          <w:bCs/>
          <w:lang w:val="fr-FR"/>
        </w:rPr>
      </w:pPr>
    </w:p>
    <w:p w:rsidR="00210907" w:rsidRDefault="00550CD5" w:rsidP="00055846">
      <w:pPr>
        <w:spacing w:line="240" w:lineRule="auto"/>
        <w:ind w:left="567"/>
        <w:rPr>
          <w:bCs/>
          <w:lang w:val="fr-FR"/>
        </w:rPr>
      </w:pPr>
      <w:r>
        <w:rPr>
          <w:bCs/>
          <w:lang w:val="fr-FR"/>
        </w:rPr>
        <w:t>P</w:t>
      </w:r>
      <w:r w:rsidR="00D67EC2">
        <w:rPr>
          <w:bCs/>
          <w:lang w:val="fr-FR"/>
        </w:rPr>
        <w:t>our une CCP, tout système ou proc</w:t>
      </w:r>
      <w:r>
        <w:rPr>
          <w:bCs/>
          <w:lang w:val="fr-FR"/>
        </w:rPr>
        <w:t>essus</w:t>
      </w:r>
      <w:r w:rsidR="00D67EC2">
        <w:rPr>
          <w:bCs/>
          <w:lang w:val="fr-FR"/>
        </w:rPr>
        <w:t xml:space="preserve"> électronique par l'intermédiaire duquel ladite CCP accepte</w:t>
      </w:r>
      <w:r>
        <w:rPr>
          <w:bCs/>
          <w:lang w:val="fr-FR"/>
        </w:rPr>
        <w:t>ra de la par</w:t>
      </w:r>
      <w:r w:rsidR="0036160C">
        <w:rPr>
          <w:bCs/>
          <w:lang w:val="fr-FR"/>
        </w:rPr>
        <w:t>t</w:t>
      </w:r>
      <w:r>
        <w:rPr>
          <w:bCs/>
          <w:lang w:val="fr-FR"/>
        </w:rPr>
        <w:t xml:space="preserve"> de ses membres</w:t>
      </w:r>
      <w:r w:rsidR="00D67EC2">
        <w:rPr>
          <w:bCs/>
          <w:lang w:val="fr-FR"/>
        </w:rPr>
        <w:t xml:space="preserve"> la soumission d'une Transaction </w:t>
      </w:r>
      <w:r w:rsidR="0036160C">
        <w:rPr>
          <w:bCs/>
          <w:lang w:val="fr-FR"/>
        </w:rPr>
        <w:t>Compensable aux fins de la compensation de celle-ci,</w:t>
      </w:r>
      <w:r w:rsidR="00D67EC2">
        <w:rPr>
          <w:bCs/>
          <w:lang w:val="fr-FR"/>
        </w:rPr>
        <w:t xml:space="preserve"> conformément aux Règles de la CCP.</w:t>
      </w:r>
    </w:p>
    <w:p w:rsidR="00D67EC2" w:rsidRDefault="00D67EC2" w:rsidP="00055846">
      <w:pPr>
        <w:spacing w:line="240" w:lineRule="auto"/>
        <w:ind w:left="567"/>
        <w:rPr>
          <w:bCs/>
          <w:lang w:val="fr-FR"/>
        </w:rPr>
      </w:pPr>
    </w:p>
    <w:p w:rsidR="00D67EC2" w:rsidRDefault="00D67EC2" w:rsidP="00055846">
      <w:pPr>
        <w:spacing w:line="240" w:lineRule="auto"/>
        <w:ind w:left="567"/>
        <w:rPr>
          <w:bCs/>
          <w:lang w:val="fr-FR"/>
        </w:rPr>
      </w:pPr>
      <w:r>
        <w:rPr>
          <w:b/>
          <w:bCs/>
          <w:lang w:val="fr-FR"/>
        </w:rPr>
        <w:t>SYSTÈME D'APPARIEMENT</w:t>
      </w:r>
    </w:p>
    <w:p w:rsidR="00D67EC2" w:rsidRDefault="00D67EC2" w:rsidP="00055846">
      <w:pPr>
        <w:spacing w:line="240" w:lineRule="auto"/>
        <w:ind w:left="567"/>
        <w:rPr>
          <w:bCs/>
          <w:lang w:val="fr-FR"/>
        </w:rPr>
      </w:pPr>
    </w:p>
    <w:p w:rsidR="00210907" w:rsidRDefault="0036160C" w:rsidP="00055846">
      <w:pPr>
        <w:spacing w:line="240" w:lineRule="auto"/>
        <w:ind w:left="567"/>
        <w:rPr>
          <w:bCs/>
          <w:lang w:val="fr-FR"/>
        </w:rPr>
      </w:pPr>
      <w:r>
        <w:rPr>
          <w:bCs/>
          <w:lang w:val="fr-FR"/>
        </w:rPr>
        <w:t>Pour un</w:t>
      </w:r>
      <w:r w:rsidR="00D135D1">
        <w:rPr>
          <w:bCs/>
          <w:lang w:val="fr-FR"/>
        </w:rPr>
        <w:t>e T</w:t>
      </w:r>
      <w:r>
        <w:rPr>
          <w:bCs/>
          <w:lang w:val="fr-FR"/>
        </w:rPr>
        <w:t>ransaction Compensable, l’installation</w:t>
      </w:r>
      <w:r w:rsidR="00D67EC2">
        <w:rPr>
          <w:bCs/>
          <w:lang w:val="fr-FR"/>
        </w:rPr>
        <w:t xml:space="preserve"> électronique, le système ou la plateforme</w:t>
      </w:r>
      <w:r>
        <w:rPr>
          <w:bCs/>
          <w:lang w:val="fr-FR"/>
        </w:rPr>
        <w:t xml:space="preserve"> d’échange qui est </w:t>
      </w:r>
      <w:r w:rsidR="00D67EC2">
        <w:rPr>
          <w:bCs/>
          <w:lang w:val="fr-FR"/>
        </w:rPr>
        <w:t>convenu</w:t>
      </w:r>
      <w:r>
        <w:rPr>
          <w:bCs/>
          <w:lang w:val="fr-FR"/>
        </w:rPr>
        <w:t>(e)</w:t>
      </w:r>
      <w:r w:rsidR="00D67EC2">
        <w:rPr>
          <w:bCs/>
          <w:lang w:val="fr-FR"/>
        </w:rPr>
        <w:t xml:space="preserve"> entre les Parties pour fournir des services destinés à un appariement centralisé en temps réel ou post-exécution des données relatives à une Transaction Compensable.</w:t>
      </w:r>
    </w:p>
    <w:p w:rsidR="00D67EC2" w:rsidRDefault="00D67EC2" w:rsidP="00055846">
      <w:pPr>
        <w:spacing w:line="240" w:lineRule="auto"/>
        <w:ind w:left="567"/>
        <w:rPr>
          <w:bCs/>
          <w:lang w:val="fr-FR"/>
        </w:rPr>
      </w:pPr>
    </w:p>
    <w:p w:rsidR="00D67EC2" w:rsidRDefault="00D67EC2" w:rsidP="00055846">
      <w:pPr>
        <w:spacing w:line="240" w:lineRule="auto"/>
        <w:ind w:left="567"/>
        <w:rPr>
          <w:lang w:val="fr-FR"/>
        </w:rPr>
      </w:pPr>
      <w:r>
        <w:rPr>
          <w:b/>
          <w:lang w:val="fr-FR"/>
        </w:rPr>
        <w:t>TRANSACTION AUTOMATIQUEMENT APPARIÉE</w:t>
      </w:r>
      <w:r>
        <w:rPr>
          <w:lang w:val="fr-FR"/>
        </w:rPr>
        <w:t xml:space="preserve"> </w:t>
      </w:r>
    </w:p>
    <w:p w:rsidR="00D67EC2" w:rsidRDefault="00D67EC2" w:rsidP="00055846">
      <w:pPr>
        <w:spacing w:line="240" w:lineRule="auto"/>
        <w:ind w:left="567"/>
        <w:rPr>
          <w:lang w:val="fr-FR"/>
        </w:rPr>
      </w:pPr>
    </w:p>
    <w:p w:rsidR="00D67EC2" w:rsidRDefault="00CE4E1C" w:rsidP="00055846">
      <w:pPr>
        <w:spacing w:line="240" w:lineRule="auto"/>
        <w:ind w:left="567"/>
        <w:rPr>
          <w:lang w:val="fr-FR"/>
        </w:rPr>
      </w:pPr>
      <w:r>
        <w:rPr>
          <w:lang w:val="fr-FR"/>
        </w:rPr>
        <w:t xml:space="preserve">Une </w:t>
      </w:r>
      <w:r w:rsidR="00D67EC2">
        <w:rPr>
          <w:lang w:val="fr-FR"/>
        </w:rPr>
        <w:t>Transaction Compensable pour laquelle le</w:t>
      </w:r>
      <w:r w:rsidR="00D135D1">
        <w:rPr>
          <w:lang w:val="fr-FR"/>
        </w:rPr>
        <w:t xml:space="preserve"> </w:t>
      </w:r>
      <w:r w:rsidR="00174810">
        <w:rPr>
          <w:lang w:val="fr-FR"/>
        </w:rPr>
        <w:t>centre ou</w:t>
      </w:r>
      <w:r w:rsidR="00D67EC2">
        <w:rPr>
          <w:lang w:val="fr-FR"/>
        </w:rPr>
        <w:t xml:space="preserve"> système électronique ou tout autre système par lequel les Parties ont conclu ladite Transaction Compensable assure, soit lui-même, soit par l'intermédiaire d'un </w:t>
      </w:r>
      <w:r w:rsidR="00174810">
        <w:rPr>
          <w:lang w:val="fr-FR"/>
        </w:rPr>
        <w:t xml:space="preserve">centre ou </w:t>
      </w:r>
      <w:r w:rsidR="00D67EC2">
        <w:rPr>
          <w:lang w:val="fr-FR"/>
        </w:rPr>
        <w:t>système tiers, un appariement automatique et/ou la soumission de ladite Transaction Compensable à la CCP concernée pour compensation par ladite CCP.</w:t>
      </w:r>
    </w:p>
    <w:p w:rsidR="00D67EC2" w:rsidRDefault="00D67EC2" w:rsidP="00055846">
      <w:pPr>
        <w:spacing w:line="240" w:lineRule="auto"/>
        <w:ind w:left="567"/>
        <w:rPr>
          <w:lang w:val="fr-FR"/>
        </w:rPr>
      </w:pPr>
    </w:p>
    <w:p w:rsidR="00D67EC2" w:rsidRDefault="00D67EC2" w:rsidP="00055846">
      <w:pPr>
        <w:spacing w:line="240" w:lineRule="auto"/>
        <w:ind w:left="567"/>
        <w:rPr>
          <w:b/>
          <w:lang w:val="fr-FR"/>
        </w:rPr>
      </w:pPr>
      <w:r>
        <w:rPr>
          <w:b/>
          <w:lang w:val="fr-FR"/>
        </w:rPr>
        <w:t>TRANSACTION COMPENSABLE</w:t>
      </w:r>
    </w:p>
    <w:p w:rsidR="00D67EC2" w:rsidRDefault="00D67EC2" w:rsidP="00055846">
      <w:pPr>
        <w:spacing w:line="240" w:lineRule="auto"/>
        <w:ind w:left="567"/>
        <w:rPr>
          <w:lang w:val="fr-FR"/>
        </w:rPr>
      </w:pPr>
    </w:p>
    <w:p w:rsidR="00D67EC2" w:rsidRDefault="00174810" w:rsidP="00055846">
      <w:pPr>
        <w:spacing w:line="240" w:lineRule="auto"/>
        <w:ind w:left="567"/>
        <w:rPr>
          <w:lang w:val="fr-FR"/>
        </w:rPr>
      </w:pPr>
      <w:r>
        <w:rPr>
          <w:lang w:val="fr-FR"/>
        </w:rPr>
        <w:t>A</w:t>
      </w:r>
      <w:r w:rsidR="00D67EC2">
        <w:rPr>
          <w:lang w:val="fr-FR"/>
        </w:rPr>
        <w:t xml:space="preserve"> le sens précisé à l'article 2 ci-après.</w:t>
      </w:r>
    </w:p>
    <w:p w:rsidR="00D67EC2" w:rsidRDefault="00D67EC2" w:rsidP="00055846">
      <w:pPr>
        <w:spacing w:line="240" w:lineRule="auto"/>
        <w:ind w:left="567"/>
        <w:rPr>
          <w:lang w:val="fr-FR"/>
        </w:rPr>
      </w:pPr>
    </w:p>
    <w:p w:rsidR="00D67EC2" w:rsidRDefault="00D67EC2" w:rsidP="00055846">
      <w:pPr>
        <w:spacing w:line="240" w:lineRule="auto"/>
        <w:ind w:left="567"/>
        <w:rPr>
          <w:lang w:val="fr-FR"/>
        </w:rPr>
      </w:pPr>
      <w:r>
        <w:rPr>
          <w:b/>
          <w:lang w:val="fr-FR"/>
        </w:rPr>
        <w:t>TRANSACTION COMPENSÉE</w:t>
      </w:r>
    </w:p>
    <w:p w:rsidR="00D67EC2" w:rsidRDefault="00D67EC2" w:rsidP="00055846">
      <w:pPr>
        <w:spacing w:line="240" w:lineRule="auto"/>
        <w:ind w:left="567"/>
        <w:rPr>
          <w:lang w:val="fr-FR"/>
        </w:rPr>
      </w:pPr>
    </w:p>
    <w:p w:rsidR="00D67EC2" w:rsidRDefault="00174810" w:rsidP="00055846">
      <w:pPr>
        <w:spacing w:line="240" w:lineRule="auto"/>
        <w:ind w:left="567"/>
        <w:rPr>
          <w:lang w:val="fr-FR"/>
        </w:rPr>
      </w:pPr>
      <w:r>
        <w:rPr>
          <w:lang w:val="fr-FR"/>
        </w:rPr>
        <w:t>A</w:t>
      </w:r>
      <w:r w:rsidR="00D67EC2">
        <w:rPr>
          <w:lang w:val="fr-FR"/>
        </w:rPr>
        <w:t xml:space="preserve"> le sens énoncé à l'article 3.3 de la présente Annexe Exécution.</w:t>
      </w:r>
    </w:p>
    <w:p w:rsidR="00174810" w:rsidRDefault="00174810" w:rsidP="00055846">
      <w:pPr>
        <w:spacing w:line="240" w:lineRule="auto"/>
        <w:ind w:left="567"/>
        <w:rPr>
          <w:lang w:val="fr-FR"/>
        </w:rPr>
      </w:pPr>
    </w:p>
    <w:p w:rsidR="00E0011F" w:rsidRDefault="00E0011F" w:rsidP="00055846">
      <w:pPr>
        <w:spacing w:line="240" w:lineRule="auto"/>
        <w:jc w:val="left"/>
        <w:rPr>
          <w:rFonts w:eastAsiaTheme="majorEastAsia"/>
          <w:b/>
          <w:bCs/>
          <w:caps/>
          <w:u w:val="single"/>
          <w:lang w:val="fr-FR"/>
        </w:rPr>
      </w:pPr>
      <w:bookmarkStart w:id="14" w:name="_Ref406070269"/>
      <w:bookmarkStart w:id="15" w:name="_Toc406142124"/>
      <w:bookmarkStart w:id="16" w:name="_Toc421010187"/>
      <w:r>
        <w:rPr>
          <w:lang w:val="fr-FR"/>
        </w:rPr>
        <w:br w:type="page"/>
      </w:r>
    </w:p>
    <w:p w:rsidR="00D67EC2" w:rsidRDefault="00D67EC2" w:rsidP="00055846">
      <w:pPr>
        <w:pStyle w:val="Titre1"/>
        <w:keepNext w:val="0"/>
        <w:keepLines w:val="0"/>
        <w:spacing w:before="0" w:after="0"/>
        <w:rPr>
          <w:lang w:val="fr-FR"/>
        </w:rPr>
      </w:pPr>
      <w:bookmarkStart w:id="17" w:name="_Toc430028935"/>
      <w:r>
        <w:rPr>
          <w:lang w:val="fr-FR"/>
        </w:rPr>
        <w:t>principes</w:t>
      </w:r>
      <w:bookmarkEnd w:id="14"/>
      <w:bookmarkEnd w:id="15"/>
      <w:bookmarkEnd w:id="16"/>
      <w:bookmarkEnd w:id="17"/>
    </w:p>
    <w:p w:rsidR="00D67EC2" w:rsidRDefault="00D67EC2" w:rsidP="00055846">
      <w:pPr>
        <w:spacing w:line="240" w:lineRule="auto"/>
        <w:rPr>
          <w:lang w:val="fr-FR"/>
        </w:rPr>
      </w:pPr>
    </w:p>
    <w:p w:rsidR="00210907" w:rsidRDefault="00D67EC2" w:rsidP="00055846">
      <w:pPr>
        <w:spacing w:line="240" w:lineRule="auto"/>
        <w:rPr>
          <w:lang w:val="fr-FR"/>
        </w:rPr>
      </w:pPr>
      <w:r>
        <w:rPr>
          <w:lang w:val="fr-FR"/>
        </w:rPr>
        <w:t xml:space="preserve">Les Parties conviennent qu’elles peuvent en tant que de besoin </w:t>
      </w:r>
      <w:r w:rsidR="00174810">
        <w:rPr>
          <w:lang w:val="fr-FR"/>
        </w:rPr>
        <w:t xml:space="preserve">soumettre </w:t>
      </w:r>
      <w:r>
        <w:rPr>
          <w:lang w:val="fr-FR"/>
        </w:rPr>
        <w:t xml:space="preserve">à enregistrement pour compensation toute Transaction conformément aux stipulations de la présente Convention d'Exécution (chacune, une « </w:t>
      </w:r>
      <w:r>
        <w:rPr>
          <w:b/>
          <w:lang w:val="fr-FR"/>
        </w:rPr>
        <w:t>Transaction Compensable</w:t>
      </w:r>
      <w:r>
        <w:rPr>
          <w:lang w:val="fr-FR"/>
        </w:rPr>
        <w:t xml:space="preserve"> »). </w:t>
      </w:r>
    </w:p>
    <w:p w:rsidR="00D67EC2" w:rsidRDefault="00D67EC2" w:rsidP="00055846">
      <w:pPr>
        <w:spacing w:line="240" w:lineRule="auto"/>
        <w:rPr>
          <w:lang w:val="fr-FR"/>
        </w:rPr>
      </w:pPr>
    </w:p>
    <w:p w:rsidR="00210907" w:rsidRDefault="00D67EC2" w:rsidP="00055846">
      <w:pPr>
        <w:spacing w:line="240" w:lineRule="auto"/>
        <w:rPr>
          <w:lang w:val="fr-FR"/>
        </w:rPr>
      </w:pPr>
      <w:r>
        <w:rPr>
          <w:lang w:val="fr-FR"/>
        </w:rPr>
        <w:t xml:space="preserve">À l'heure où, ou aux environs de l'heure à laquelle, la Transaction Compensable est conclue, les Parties conviennent de la CCP et de la Source de la Transaction par l'intermédiaire </w:t>
      </w:r>
      <w:r w:rsidR="00174810">
        <w:rPr>
          <w:lang w:val="fr-FR"/>
        </w:rPr>
        <w:t>desquelles cette</w:t>
      </w:r>
      <w:r>
        <w:rPr>
          <w:lang w:val="fr-FR"/>
        </w:rPr>
        <w:t xml:space="preserve"> Transaction Compensable sera soumise </w:t>
      </w:r>
      <w:r w:rsidR="00174810">
        <w:rPr>
          <w:lang w:val="fr-FR"/>
        </w:rPr>
        <w:t>à</w:t>
      </w:r>
      <w:r>
        <w:rPr>
          <w:lang w:val="fr-FR"/>
        </w:rPr>
        <w:t xml:space="preserve"> enregistrement. À compter de sa conclusion</w:t>
      </w:r>
      <w:r w:rsidR="00174810">
        <w:rPr>
          <w:lang w:val="fr-FR"/>
        </w:rPr>
        <w:t>,</w:t>
      </w:r>
      <w:r>
        <w:rPr>
          <w:lang w:val="fr-FR"/>
        </w:rPr>
        <w:t xml:space="preserve"> et jusqu'à son enregistrement aux fins de compensation, la Transaction Compensable est une Transaction, telle que définie dans, et régie par les termes de, la Convention-Cadre (à l'exclusion, si cela est spécifié en l'Appendice, de toute Annexe Remises en </w:t>
      </w:r>
      <w:r w:rsidR="004A3B63">
        <w:rPr>
          <w:lang w:val="fr-FR"/>
        </w:rPr>
        <w:t>g</w:t>
      </w:r>
      <w:r>
        <w:rPr>
          <w:lang w:val="fr-FR"/>
        </w:rPr>
        <w:t>arantie existante), telle que complétée par la présente Annexe Exécution.</w:t>
      </w:r>
    </w:p>
    <w:p w:rsidR="00D67EC2" w:rsidRDefault="00D67EC2" w:rsidP="00055846">
      <w:pPr>
        <w:spacing w:line="240" w:lineRule="auto"/>
        <w:rPr>
          <w:lang w:val="fr-FR"/>
        </w:rPr>
      </w:pPr>
    </w:p>
    <w:p w:rsidR="00210907" w:rsidRDefault="00D67EC2" w:rsidP="00055846">
      <w:pPr>
        <w:spacing w:line="240" w:lineRule="auto"/>
        <w:rPr>
          <w:lang w:val="fr-FR"/>
        </w:rPr>
      </w:pPr>
      <w:r>
        <w:rPr>
          <w:lang w:val="fr-FR"/>
        </w:rPr>
        <w:t xml:space="preserve">Lorsqu'une Partie ou le Membre Compensateur d'une ou plusieurs Parties est tenu(e) de se conformer à </w:t>
      </w:r>
      <w:r w:rsidR="00174810">
        <w:rPr>
          <w:lang w:val="fr-FR"/>
        </w:rPr>
        <w:t>d</w:t>
      </w:r>
      <w:r>
        <w:rPr>
          <w:lang w:val="fr-FR"/>
        </w:rPr>
        <w:t xml:space="preserve">es exigences et/ou obligations </w:t>
      </w:r>
      <w:r w:rsidR="00174810">
        <w:rPr>
          <w:lang w:val="fr-FR"/>
        </w:rPr>
        <w:t>issues du</w:t>
      </w:r>
      <w:r>
        <w:rPr>
          <w:lang w:val="fr-FR"/>
        </w:rPr>
        <w:t xml:space="preserve"> Droit Applicable plus contraignantes que les exigences et/ou obligations correspondantes (le cas échéant) </w:t>
      </w:r>
      <w:r w:rsidR="00174810">
        <w:rPr>
          <w:lang w:val="fr-FR"/>
        </w:rPr>
        <w:t xml:space="preserve">énoncées </w:t>
      </w:r>
      <w:r>
        <w:rPr>
          <w:lang w:val="fr-FR"/>
        </w:rPr>
        <w:t>dans la présente Convention d'Exécution, les exigences et/ou obligations (le cas échéant) énoncées dans la présente Convention d'Exécution sont interprétées conformément aux exigences et/ou obligations dé</w:t>
      </w:r>
      <w:r w:rsidR="00E0011F">
        <w:rPr>
          <w:lang w:val="fr-FR"/>
        </w:rPr>
        <w:t>coulant dudit Droit Applicable.</w:t>
      </w:r>
    </w:p>
    <w:p w:rsidR="00D67EC2" w:rsidRDefault="00D67EC2" w:rsidP="00055846">
      <w:pPr>
        <w:spacing w:line="240" w:lineRule="auto"/>
        <w:rPr>
          <w:lang w:val="fr-FR"/>
        </w:rPr>
      </w:pPr>
    </w:p>
    <w:p w:rsidR="00210907" w:rsidRDefault="00D67EC2" w:rsidP="00055846">
      <w:pPr>
        <w:spacing w:line="240" w:lineRule="auto"/>
        <w:ind w:left="2"/>
        <w:rPr>
          <w:lang w:val="fr-FR"/>
        </w:rPr>
      </w:pPr>
      <w:r>
        <w:rPr>
          <w:lang w:val="fr-FR"/>
        </w:rPr>
        <w:t xml:space="preserve">Nonobstant les stipulations </w:t>
      </w:r>
      <w:r w:rsidR="00174810">
        <w:rPr>
          <w:lang w:val="fr-FR"/>
        </w:rPr>
        <w:t xml:space="preserve">qui </w:t>
      </w:r>
      <w:r>
        <w:rPr>
          <w:lang w:val="fr-FR"/>
        </w:rPr>
        <w:t>préc</w:t>
      </w:r>
      <w:r w:rsidR="00174810">
        <w:rPr>
          <w:lang w:val="fr-FR"/>
        </w:rPr>
        <w:t>è</w:t>
      </w:r>
      <w:r>
        <w:rPr>
          <w:lang w:val="fr-FR"/>
        </w:rPr>
        <w:t>de</w:t>
      </w:r>
      <w:r w:rsidR="00174810">
        <w:rPr>
          <w:lang w:val="fr-FR"/>
        </w:rPr>
        <w:t>nt</w:t>
      </w:r>
      <w:r>
        <w:rPr>
          <w:lang w:val="fr-FR"/>
        </w:rPr>
        <w:t xml:space="preserve">, pour les besoins de la détermination d'un </w:t>
      </w:r>
      <w:r w:rsidR="00F1109B">
        <w:rPr>
          <w:lang w:val="fr-FR"/>
        </w:rPr>
        <w:t xml:space="preserve">Echec </w:t>
      </w:r>
      <w:r>
        <w:rPr>
          <w:lang w:val="fr-FR"/>
        </w:rPr>
        <w:t>d'Enregistrement, le délai</w:t>
      </w:r>
      <w:r w:rsidR="00174810">
        <w:rPr>
          <w:lang w:val="fr-FR"/>
        </w:rPr>
        <w:t xml:space="preserve"> </w:t>
      </w:r>
      <w:r w:rsidR="004A3B63">
        <w:rPr>
          <w:lang w:val="fr-FR"/>
        </w:rPr>
        <w:t xml:space="preserve">applicable </w:t>
      </w:r>
      <w:r w:rsidR="00174810">
        <w:rPr>
          <w:lang w:val="fr-FR"/>
        </w:rPr>
        <w:t>pour la mise en œuvre de toute mesure par l’une ou l’autre</w:t>
      </w:r>
      <w:r>
        <w:rPr>
          <w:lang w:val="fr-FR"/>
        </w:rPr>
        <w:t xml:space="preserve"> Partie ou </w:t>
      </w:r>
      <w:r w:rsidR="00174810">
        <w:rPr>
          <w:lang w:val="fr-FR"/>
        </w:rPr>
        <w:t xml:space="preserve">par </w:t>
      </w:r>
      <w:r>
        <w:rPr>
          <w:lang w:val="fr-FR"/>
        </w:rPr>
        <w:t xml:space="preserve">le Membre Compensateur d'une ou de plusieurs Parties </w:t>
      </w:r>
      <w:r w:rsidR="00174810">
        <w:rPr>
          <w:lang w:val="fr-FR"/>
        </w:rPr>
        <w:t>sera celui prévu dans la</w:t>
      </w:r>
      <w:r>
        <w:rPr>
          <w:lang w:val="fr-FR"/>
        </w:rPr>
        <w:t xml:space="preserve"> Convention d'Exécution.</w:t>
      </w:r>
    </w:p>
    <w:p w:rsidR="00D67EC2" w:rsidRDefault="00D67EC2" w:rsidP="00055846">
      <w:pPr>
        <w:spacing w:line="240" w:lineRule="auto"/>
        <w:rPr>
          <w:lang w:val="fr-FR"/>
        </w:rPr>
      </w:pPr>
    </w:p>
    <w:p w:rsidR="00D67EC2" w:rsidRDefault="00D67EC2" w:rsidP="00055846">
      <w:pPr>
        <w:spacing w:line="240" w:lineRule="auto"/>
        <w:rPr>
          <w:lang w:val="fr-FR"/>
        </w:rPr>
      </w:pPr>
    </w:p>
    <w:p w:rsidR="00D67EC2" w:rsidRDefault="00D67EC2" w:rsidP="00055846">
      <w:pPr>
        <w:pStyle w:val="Titre1"/>
        <w:keepNext w:val="0"/>
        <w:keepLines w:val="0"/>
        <w:spacing w:before="0" w:after="0"/>
        <w:rPr>
          <w:lang w:val="fr-FR"/>
        </w:rPr>
      </w:pPr>
      <w:bookmarkStart w:id="18" w:name="_Ref373765796"/>
      <w:bookmarkStart w:id="19" w:name="_Ref373765805"/>
      <w:bookmarkStart w:id="20" w:name="_Ref374538056"/>
      <w:bookmarkStart w:id="21" w:name="_Toc406142125"/>
      <w:bookmarkStart w:id="22" w:name="_Toc421010188"/>
      <w:bookmarkStart w:id="23" w:name="_Toc430028936"/>
      <w:r>
        <w:rPr>
          <w:lang w:val="fr-FR"/>
        </w:rPr>
        <w:t xml:space="preserve">Processus </w:t>
      </w:r>
      <w:bookmarkEnd w:id="18"/>
      <w:bookmarkEnd w:id="19"/>
      <w:r>
        <w:rPr>
          <w:lang w:val="fr-FR"/>
        </w:rPr>
        <w:t>d'ExÉcution</w:t>
      </w:r>
      <w:bookmarkEnd w:id="20"/>
      <w:bookmarkEnd w:id="21"/>
      <w:bookmarkEnd w:id="22"/>
      <w:bookmarkEnd w:id="23"/>
    </w:p>
    <w:p w:rsidR="00D67EC2" w:rsidRDefault="00D67EC2" w:rsidP="00055846">
      <w:pPr>
        <w:spacing w:line="240" w:lineRule="auto"/>
        <w:rPr>
          <w:lang w:val="fr-FR"/>
        </w:rPr>
      </w:pPr>
    </w:p>
    <w:p w:rsidR="0018698F" w:rsidRPr="0018698F" w:rsidRDefault="00D67EC2" w:rsidP="0018698F">
      <w:pPr>
        <w:pStyle w:val="Titre2"/>
        <w:keepLines w:val="0"/>
        <w:widowControl w:val="0"/>
        <w:spacing w:before="0" w:after="0"/>
        <w:rPr>
          <w:lang w:val="fr-FR"/>
        </w:rPr>
      </w:pPr>
      <w:bookmarkStart w:id="24" w:name="_Ref373768479"/>
      <w:bookmarkStart w:id="25" w:name="_Ref373440785"/>
      <w:bookmarkStart w:id="26" w:name="_Ref374522774"/>
      <w:bookmarkStart w:id="27" w:name="_Toc406142126"/>
      <w:bookmarkStart w:id="28" w:name="_Toc421010189"/>
      <w:bookmarkStart w:id="29" w:name="_Toc430028937"/>
      <w:r>
        <w:rPr>
          <w:lang w:val="fr-FR"/>
        </w:rPr>
        <w:t xml:space="preserve">Étape 1 : </w:t>
      </w:r>
      <w:bookmarkEnd w:id="24"/>
      <w:bookmarkEnd w:id="25"/>
      <w:r>
        <w:rPr>
          <w:lang w:val="fr-FR"/>
        </w:rPr>
        <w:t>Appariement</w:t>
      </w:r>
      <w:bookmarkEnd w:id="26"/>
      <w:bookmarkEnd w:id="27"/>
      <w:bookmarkEnd w:id="28"/>
      <w:bookmarkEnd w:id="29"/>
    </w:p>
    <w:p w:rsidR="00D67EC2" w:rsidRDefault="00D67EC2" w:rsidP="00055846">
      <w:pPr>
        <w:spacing w:line="240" w:lineRule="auto"/>
        <w:ind w:left="567"/>
        <w:rPr>
          <w:lang w:val="fr-FR"/>
        </w:rPr>
      </w:pPr>
    </w:p>
    <w:p w:rsidR="00024054" w:rsidRDefault="00D67EC2" w:rsidP="0018698F">
      <w:pPr>
        <w:spacing w:line="240" w:lineRule="auto"/>
        <w:ind w:left="567"/>
        <w:rPr>
          <w:lang w:val="fr-FR"/>
        </w:rPr>
      </w:pPr>
      <w:bookmarkStart w:id="30" w:name="_Ref373440708"/>
      <w:bookmarkStart w:id="31" w:name="_Toc421009961"/>
      <w:bookmarkStart w:id="32" w:name="_Toc421010190"/>
      <w:bookmarkStart w:id="33" w:name="_Toc421010302"/>
      <w:r>
        <w:rPr>
          <w:lang w:val="fr-FR"/>
        </w:rPr>
        <w:t xml:space="preserve">Dès que possible à compter de la conclusion d'une Transaction Compensable qui n'est pas une Transaction Automatiquement Appariée, et dans tous les cas au plus tard à l'Heure Limite de Soumission, les Parties confirment les Informations de </w:t>
      </w:r>
      <w:r w:rsidR="007E725F">
        <w:rPr>
          <w:lang w:val="fr-FR"/>
        </w:rPr>
        <w:t xml:space="preserve">la </w:t>
      </w:r>
      <w:r>
        <w:rPr>
          <w:lang w:val="fr-FR"/>
        </w:rPr>
        <w:t>Transaction entre elles</w:t>
      </w:r>
      <w:bookmarkEnd w:id="30"/>
      <w:r>
        <w:rPr>
          <w:lang w:val="fr-FR"/>
        </w:rPr>
        <w:t xml:space="preserve">, en </w:t>
      </w:r>
      <w:r w:rsidR="007E725F">
        <w:rPr>
          <w:lang w:val="fr-FR"/>
        </w:rPr>
        <w:t xml:space="preserve">soumettant </w:t>
      </w:r>
      <w:r>
        <w:rPr>
          <w:lang w:val="fr-FR"/>
        </w:rPr>
        <w:t xml:space="preserve">chacune (ou en veillant à ce que soient soumises) les Informations de </w:t>
      </w:r>
      <w:r w:rsidR="007E725F">
        <w:rPr>
          <w:lang w:val="fr-FR"/>
        </w:rPr>
        <w:t xml:space="preserve">la </w:t>
      </w:r>
      <w:r>
        <w:rPr>
          <w:lang w:val="fr-FR"/>
        </w:rPr>
        <w:t>Transaction au Système d'Appariement concerné, afin qu’elles soient appariées.</w:t>
      </w:r>
      <w:bookmarkEnd w:id="31"/>
      <w:bookmarkEnd w:id="32"/>
      <w:bookmarkEnd w:id="33"/>
    </w:p>
    <w:p w:rsidR="00D67EC2" w:rsidRPr="00722914" w:rsidRDefault="00D67EC2" w:rsidP="00055846">
      <w:pPr>
        <w:spacing w:line="240" w:lineRule="auto"/>
        <w:ind w:left="567"/>
        <w:rPr>
          <w:lang w:val="fr-FR"/>
        </w:rPr>
      </w:pPr>
    </w:p>
    <w:p w:rsidR="00D67EC2" w:rsidRDefault="00D67EC2" w:rsidP="00055846">
      <w:pPr>
        <w:pStyle w:val="Titre2"/>
        <w:keepLines w:val="0"/>
        <w:widowControl w:val="0"/>
        <w:spacing w:before="0" w:after="0"/>
        <w:rPr>
          <w:szCs w:val="22"/>
          <w:lang w:val="fr-FR"/>
        </w:rPr>
      </w:pPr>
      <w:bookmarkStart w:id="34" w:name="_Ref374617143"/>
      <w:bookmarkStart w:id="35" w:name="_Ref374618574"/>
      <w:bookmarkStart w:id="36" w:name="_Toc406142127"/>
      <w:bookmarkStart w:id="37" w:name="_Toc421010191"/>
      <w:bookmarkStart w:id="38" w:name="_Toc430028938"/>
      <w:bookmarkStart w:id="39" w:name="_Ref373440719"/>
      <w:r>
        <w:rPr>
          <w:lang w:val="fr-FR"/>
        </w:rPr>
        <w:t>Étape 2 : Soumission pour compensation</w:t>
      </w:r>
      <w:bookmarkEnd w:id="34"/>
      <w:bookmarkEnd w:id="35"/>
      <w:bookmarkEnd w:id="36"/>
      <w:bookmarkEnd w:id="37"/>
      <w:bookmarkEnd w:id="38"/>
    </w:p>
    <w:p w:rsidR="00D67EC2" w:rsidRDefault="00D67EC2" w:rsidP="00055846">
      <w:pPr>
        <w:spacing w:line="240" w:lineRule="auto"/>
        <w:ind w:left="567"/>
        <w:rPr>
          <w:lang w:val="fr-FR"/>
        </w:rPr>
      </w:pPr>
    </w:p>
    <w:p w:rsidR="00024054" w:rsidRDefault="00D67EC2" w:rsidP="0018698F">
      <w:pPr>
        <w:spacing w:line="240" w:lineRule="auto"/>
        <w:ind w:left="567"/>
        <w:rPr>
          <w:lang w:val="fr-FR"/>
        </w:rPr>
      </w:pPr>
      <w:bookmarkStart w:id="40" w:name="_Toc421009963"/>
      <w:bookmarkStart w:id="41" w:name="_Toc421010192"/>
      <w:bookmarkStart w:id="42" w:name="_Toc421010304"/>
      <w:r>
        <w:rPr>
          <w:lang w:val="fr-FR"/>
        </w:rPr>
        <w:t xml:space="preserve">Dans les plus brefs délais après avoir accompli (ou fait en sorte que soient accomplies) les étapes </w:t>
      </w:r>
      <w:r w:rsidR="007E725F">
        <w:rPr>
          <w:lang w:val="fr-FR"/>
        </w:rPr>
        <w:t>énoncées</w:t>
      </w:r>
      <w:r>
        <w:rPr>
          <w:lang w:val="fr-FR"/>
        </w:rPr>
        <w:t xml:space="preserve"> à l'article 3.1 ci-dessus, les Informations de </w:t>
      </w:r>
      <w:r w:rsidR="007E725F">
        <w:rPr>
          <w:lang w:val="fr-FR"/>
        </w:rPr>
        <w:t xml:space="preserve">la </w:t>
      </w:r>
      <w:r>
        <w:rPr>
          <w:lang w:val="fr-FR"/>
        </w:rPr>
        <w:t>Transaction concernées seront soumises, par l’intermédiaire de la Source de la Transaction concernée, à la CCP concernée aux fins de compensation de ladite Transaction Compensable.</w:t>
      </w:r>
      <w:bookmarkEnd w:id="40"/>
      <w:bookmarkEnd w:id="41"/>
      <w:bookmarkEnd w:id="42"/>
    </w:p>
    <w:p w:rsidR="00D67EC2" w:rsidRDefault="00D67EC2" w:rsidP="00055846">
      <w:pPr>
        <w:pStyle w:val="Titre3"/>
        <w:keepLines w:val="0"/>
        <w:widowControl w:val="0"/>
        <w:numPr>
          <w:ilvl w:val="0"/>
          <w:numId w:val="0"/>
        </w:numPr>
        <w:spacing w:before="0" w:after="0"/>
        <w:ind w:left="567"/>
        <w:rPr>
          <w:lang w:val="fr-FR"/>
        </w:rPr>
      </w:pPr>
    </w:p>
    <w:p w:rsidR="00D67EC2" w:rsidRDefault="00D67EC2" w:rsidP="00055846">
      <w:pPr>
        <w:pStyle w:val="Titre2"/>
        <w:keepLines w:val="0"/>
        <w:widowControl w:val="0"/>
        <w:spacing w:before="0" w:after="0"/>
        <w:rPr>
          <w:szCs w:val="22"/>
          <w:lang w:val="fr-FR"/>
        </w:rPr>
      </w:pPr>
      <w:bookmarkStart w:id="43" w:name="_Toc406142129"/>
      <w:bookmarkStart w:id="44" w:name="_Toc406142131"/>
      <w:bookmarkStart w:id="45" w:name="_Toc406142133"/>
      <w:bookmarkStart w:id="46" w:name="_Ref373488795"/>
      <w:bookmarkStart w:id="47" w:name="_Toc421010193"/>
      <w:bookmarkStart w:id="48" w:name="_Toc430028939"/>
      <w:bookmarkStart w:id="49" w:name="_Toc406142134"/>
      <w:bookmarkEnd w:id="39"/>
      <w:bookmarkEnd w:id="43"/>
      <w:bookmarkEnd w:id="44"/>
      <w:bookmarkEnd w:id="45"/>
      <w:r>
        <w:rPr>
          <w:lang w:val="fr-FR"/>
        </w:rPr>
        <w:t>Étape 3 : Enregistrement pour compensation</w:t>
      </w:r>
      <w:bookmarkEnd w:id="46"/>
      <w:bookmarkEnd w:id="47"/>
      <w:bookmarkEnd w:id="48"/>
      <w:r>
        <w:rPr>
          <w:lang w:val="fr-FR"/>
        </w:rPr>
        <w:t xml:space="preserve"> </w:t>
      </w:r>
      <w:bookmarkEnd w:id="49"/>
    </w:p>
    <w:p w:rsidR="00D67EC2" w:rsidRDefault="00D67EC2" w:rsidP="00055846">
      <w:pPr>
        <w:spacing w:line="240" w:lineRule="auto"/>
        <w:ind w:left="567"/>
        <w:rPr>
          <w:lang w:val="fr-FR"/>
        </w:rPr>
      </w:pPr>
    </w:p>
    <w:p w:rsidR="00D67EC2" w:rsidRDefault="00D67EC2" w:rsidP="0018698F">
      <w:pPr>
        <w:spacing w:line="240" w:lineRule="auto"/>
        <w:ind w:left="567"/>
        <w:rPr>
          <w:b/>
          <w:lang w:val="fr-FR"/>
        </w:rPr>
      </w:pPr>
      <w:bookmarkStart w:id="50" w:name="_Toc406142135"/>
      <w:bookmarkStart w:id="51" w:name="_Toc421009965"/>
      <w:bookmarkStart w:id="52" w:name="_Toc421010194"/>
      <w:bookmarkStart w:id="53" w:name="_Toc421010306"/>
      <w:r>
        <w:rPr>
          <w:lang w:val="fr-FR"/>
        </w:rPr>
        <w:t xml:space="preserve">Si, </w:t>
      </w:r>
      <w:r w:rsidR="007E725F">
        <w:rPr>
          <w:lang w:val="fr-FR"/>
        </w:rPr>
        <w:t xml:space="preserve">à la </w:t>
      </w:r>
      <w:r>
        <w:rPr>
          <w:lang w:val="fr-FR"/>
        </w:rPr>
        <w:t xml:space="preserve">suite de l'accomplissement par les Parties des étapes requises </w:t>
      </w:r>
      <w:r w:rsidR="007E725F">
        <w:rPr>
          <w:lang w:val="fr-FR"/>
        </w:rPr>
        <w:t xml:space="preserve">conformément </w:t>
      </w:r>
      <w:r>
        <w:rPr>
          <w:lang w:val="fr-FR"/>
        </w:rPr>
        <w:t>aux articles 3.1 et 3.2</w:t>
      </w:r>
      <w:r w:rsidR="007E725F">
        <w:rPr>
          <w:lang w:val="fr-FR"/>
        </w:rPr>
        <w:t xml:space="preserve"> le cas échéant,</w:t>
      </w:r>
      <w:r>
        <w:rPr>
          <w:lang w:val="fr-FR"/>
        </w:rPr>
        <w:t xml:space="preserve"> pour une Transaction Compensable, la CCP concernée, conformément </w:t>
      </w:r>
      <w:r w:rsidR="004A3B63">
        <w:rPr>
          <w:lang w:val="fr-FR"/>
        </w:rPr>
        <w:t>aux</w:t>
      </w:r>
      <w:r>
        <w:rPr>
          <w:lang w:val="fr-FR"/>
        </w:rPr>
        <w:t xml:space="preserve"> Règles de la CCP, enregistre</w:t>
      </w:r>
      <w:bookmarkEnd w:id="50"/>
      <w:r>
        <w:rPr>
          <w:lang w:val="fr-FR"/>
        </w:rPr>
        <w:t> :</w:t>
      </w:r>
      <w:bookmarkEnd w:id="51"/>
      <w:bookmarkEnd w:id="52"/>
      <w:bookmarkEnd w:id="53"/>
    </w:p>
    <w:p w:rsidR="00D67EC2" w:rsidRDefault="00D67EC2" w:rsidP="00055846">
      <w:pPr>
        <w:spacing w:line="240" w:lineRule="auto"/>
        <w:ind w:left="567"/>
        <w:rPr>
          <w:lang w:val="fr-FR"/>
        </w:rPr>
      </w:pPr>
    </w:p>
    <w:p w:rsidR="00D67EC2" w:rsidRPr="0008746B" w:rsidRDefault="00D67EC2" w:rsidP="00055846">
      <w:pPr>
        <w:pStyle w:val="Numberingi"/>
        <w:numPr>
          <w:ilvl w:val="0"/>
          <w:numId w:val="14"/>
        </w:numPr>
        <w:tabs>
          <w:tab w:val="clear" w:pos="851"/>
          <w:tab w:val="left" w:pos="1134"/>
        </w:tabs>
        <w:spacing w:after="0" w:line="240" w:lineRule="auto"/>
        <w:ind w:hanging="503"/>
        <w:rPr>
          <w:lang w:val="fr-FR"/>
        </w:rPr>
      </w:pPr>
      <w:bookmarkStart w:id="54" w:name="_Ref373440742"/>
      <w:r w:rsidRPr="0008746B">
        <w:rPr>
          <w:lang w:val="fr-FR"/>
        </w:rPr>
        <w:t>une transaction compensée au nom du Membre Compensateur du Client ; et</w:t>
      </w:r>
      <w:bookmarkEnd w:id="54"/>
    </w:p>
    <w:p w:rsidR="00D67EC2" w:rsidRDefault="00D67EC2" w:rsidP="00055846">
      <w:pPr>
        <w:spacing w:line="240" w:lineRule="auto"/>
        <w:ind w:left="567"/>
        <w:rPr>
          <w:lang w:val="fr-FR"/>
        </w:rPr>
      </w:pPr>
    </w:p>
    <w:p w:rsidR="00210907" w:rsidRDefault="00D67EC2" w:rsidP="00055846">
      <w:pPr>
        <w:pStyle w:val="Numberingi"/>
        <w:tabs>
          <w:tab w:val="clear" w:pos="851"/>
          <w:tab w:val="left" w:pos="1134"/>
        </w:tabs>
        <w:spacing w:after="0" w:line="240" w:lineRule="auto"/>
        <w:ind w:left="1134" w:hanging="567"/>
        <w:rPr>
          <w:lang w:val="fr-FR"/>
        </w:rPr>
      </w:pPr>
      <w:r>
        <w:rPr>
          <w:lang w:val="fr-FR"/>
        </w:rPr>
        <w:t>une transaction compensée correspondante en sens inverse au nom du Membre Compensateur du Courtier Exécutant,</w:t>
      </w:r>
    </w:p>
    <w:p w:rsidR="00D67EC2" w:rsidRDefault="00D67EC2" w:rsidP="00055846">
      <w:pPr>
        <w:pStyle w:val="Numberingi"/>
        <w:numPr>
          <w:ilvl w:val="0"/>
          <w:numId w:val="0"/>
        </w:numPr>
        <w:tabs>
          <w:tab w:val="clear" w:pos="851"/>
          <w:tab w:val="left" w:pos="1134"/>
        </w:tabs>
        <w:spacing w:after="0" w:line="240" w:lineRule="auto"/>
        <w:ind w:left="567"/>
        <w:rPr>
          <w:lang w:val="fr-FR"/>
        </w:rPr>
      </w:pPr>
    </w:p>
    <w:p w:rsidR="00E0011F" w:rsidRDefault="00E0011F" w:rsidP="00055846">
      <w:pPr>
        <w:spacing w:line="240" w:lineRule="auto"/>
        <w:jc w:val="left"/>
        <w:rPr>
          <w:rFonts w:eastAsiaTheme="majorEastAsia"/>
          <w:bCs/>
          <w:lang w:val="fr-FR"/>
        </w:rPr>
      </w:pPr>
      <w:bookmarkStart w:id="55" w:name="_Toc421010195"/>
      <w:bookmarkStart w:id="56" w:name="_Toc421010307"/>
      <w:r>
        <w:rPr>
          <w:lang w:val="fr-FR"/>
        </w:rPr>
        <w:br w:type="page"/>
      </w:r>
    </w:p>
    <w:p w:rsidR="00024054" w:rsidRDefault="00D67EC2" w:rsidP="00055846">
      <w:pPr>
        <w:pStyle w:val="Titre3"/>
        <w:keepLines w:val="0"/>
        <w:widowControl w:val="0"/>
        <w:numPr>
          <w:ilvl w:val="0"/>
          <w:numId w:val="0"/>
        </w:numPr>
        <w:spacing w:before="0" w:after="0"/>
        <w:ind w:left="567"/>
        <w:rPr>
          <w:lang w:val="fr-FR"/>
        </w:rPr>
      </w:pPr>
      <w:r>
        <w:rPr>
          <w:lang w:val="fr-FR"/>
        </w:rPr>
        <w:t xml:space="preserve">(les transactions compensées mentionnées aux paragraphes (i) et (ii) ci-dessus, </w:t>
      </w:r>
      <w:r w:rsidR="007E725F">
        <w:rPr>
          <w:lang w:val="fr-FR"/>
        </w:rPr>
        <w:t xml:space="preserve">les </w:t>
      </w:r>
      <w:r>
        <w:rPr>
          <w:lang w:val="fr-FR"/>
        </w:rPr>
        <w:t>« </w:t>
      </w:r>
      <w:r>
        <w:rPr>
          <w:b/>
          <w:lang w:val="fr-FR"/>
        </w:rPr>
        <w:t>Transactions Compensées </w:t>
      </w:r>
      <w:r>
        <w:rPr>
          <w:lang w:val="fr-FR"/>
        </w:rPr>
        <w:t>»),</w:t>
      </w:r>
      <w:bookmarkEnd w:id="55"/>
      <w:bookmarkEnd w:id="56"/>
    </w:p>
    <w:p w:rsidR="00D67EC2" w:rsidRDefault="00D67EC2" w:rsidP="00055846">
      <w:pPr>
        <w:spacing w:line="240" w:lineRule="auto"/>
        <w:ind w:left="567"/>
        <w:rPr>
          <w:lang w:val="fr-FR"/>
        </w:rPr>
      </w:pPr>
    </w:p>
    <w:p w:rsidR="00D67EC2" w:rsidRDefault="00D67EC2" w:rsidP="00055846">
      <w:pPr>
        <w:spacing w:line="240" w:lineRule="auto"/>
        <w:ind w:left="567"/>
        <w:rPr>
          <w:lang w:val="fr-FR"/>
        </w:rPr>
      </w:pPr>
      <w:r w:rsidRPr="000013E0">
        <w:rPr>
          <w:lang w:val="fr-FR"/>
        </w:rPr>
        <w:t>(</w:t>
      </w:r>
      <w:r w:rsidR="000013E0" w:rsidRPr="000013E0">
        <w:rPr>
          <w:lang w:val="fr-FR"/>
        </w:rPr>
        <w:t>a</w:t>
      </w:r>
      <w:r w:rsidRPr="000013E0">
        <w:rPr>
          <w:lang w:val="fr-FR"/>
        </w:rPr>
        <w:t>)</w:t>
      </w:r>
      <w:r>
        <w:rPr>
          <w:lang w:val="fr-FR"/>
        </w:rPr>
        <w:t xml:space="preserve"> la Transaction Compensable s'éteindra au moment où ladite Transaction Compensable sera enregistrée conformément aux Règles de la CCP concernée et que naît</w:t>
      </w:r>
      <w:r w:rsidR="007E725F">
        <w:rPr>
          <w:lang w:val="fr-FR"/>
        </w:rPr>
        <w:t>ra une</w:t>
      </w:r>
      <w:r>
        <w:rPr>
          <w:lang w:val="fr-FR"/>
        </w:rPr>
        <w:t xml:space="preserve"> Transaction Compensée, et (</w:t>
      </w:r>
      <w:r w:rsidR="000013E0" w:rsidRPr="000013E0">
        <w:rPr>
          <w:lang w:val="fr-FR"/>
        </w:rPr>
        <w:t>b</w:t>
      </w:r>
      <w:r>
        <w:rPr>
          <w:lang w:val="fr-FR"/>
        </w:rPr>
        <w:t>) le Courtier Exécutant et le Client n'auront plus aucun droit, responsabilité ou obligation (qu'ils soient acquis ou non) entre eux relativement à ladite Transaction Compensable.</w:t>
      </w:r>
    </w:p>
    <w:p w:rsidR="00D67EC2" w:rsidRDefault="00D67EC2" w:rsidP="00055846">
      <w:pPr>
        <w:spacing w:line="240" w:lineRule="auto"/>
        <w:ind w:left="567"/>
        <w:rPr>
          <w:lang w:val="fr-FR"/>
        </w:rPr>
      </w:pPr>
    </w:p>
    <w:p w:rsidR="00210907" w:rsidRDefault="00D67EC2" w:rsidP="00055846">
      <w:pPr>
        <w:spacing w:line="240" w:lineRule="auto"/>
        <w:ind w:left="567"/>
        <w:rPr>
          <w:lang w:val="fr-FR"/>
        </w:rPr>
      </w:pPr>
      <w:r>
        <w:rPr>
          <w:lang w:val="fr-FR"/>
        </w:rPr>
        <w:t xml:space="preserve">Dans l'hypothèse où le Courtier Exécutant agit également en qualité de Membre Compensateur pour le Client, le Courtier Exécutant et le Client reconnaissent chacun que leur relation réciproque </w:t>
      </w:r>
      <w:r w:rsidR="007E725F">
        <w:rPr>
          <w:lang w:val="fr-FR"/>
        </w:rPr>
        <w:t>au titre d’une</w:t>
      </w:r>
      <w:r>
        <w:rPr>
          <w:lang w:val="fr-FR"/>
        </w:rPr>
        <w:t xml:space="preserve"> Transaction Compensable est indépendante de leur relation </w:t>
      </w:r>
      <w:r w:rsidR="00652522">
        <w:rPr>
          <w:lang w:val="fr-FR"/>
        </w:rPr>
        <w:t>au titre</w:t>
      </w:r>
      <w:r>
        <w:rPr>
          <w:lang w:val="fr-FR"/>
        </w:rPr>
        <w:t xml:space="preserve"> </w:t>
      </w:r>
      <w:r w:rsidR="00652522">
        <w:rPr>
          <w:lang w:val="fr-FR"/>
        </w:rPr>
        <w:t>de</w:t>
      </w:r>
      <w:r>
        <w:rPr>
          <w:lang w:val="fr-FR"/>
        </w:rPr>
        <w:t xml:space="preserve"> la Transaction Compensée correspondante.</w:t>
      </w:r>
    </w:p>
    <w:p w:rsidR="00D67EC2" w:rsidRDefault="00D67EC2" w:rsidP="00055846">
      <w:pPr>
        <w:spacing w:line="240" w:lineRule="auto"/>
        <w:ind w:left="567"/>
        <w:rPr>
          <w:lang w:val="fr-FR"/>
        </w:rPr>
      </w:pPr>
    </w:p>
    <w:p w:rsidR="00D67EC2" w:rsidRDefault="00D67EC2" w:rsidP="00055846">
      <w:pPr>
        <w:spacing w:line="240" w:lineRule="auto"/>
        <w:ind w:left="567"/>
        <w:rPr>
          <w:lang w:val="fr-FR"/>
        </w:rPr>
      </w:pPr>
    </w:p>
    <w:p w:rsidR="00D67EC2" w:rsidRDefault="00F1109B" w:rsidP="00055846">
      <w:pPr>
        <w:pStyle w:val="Titre1"/>
        <w:keepNext w:val="0"/>
        <w:keepLines w:val="0"/>
        <w:tabs>
          <w:tab w:val="clear" w:pos="1134"/>
        </w:tabs>
        <w:spacing w:before="0" w:after="0"/>
        <w:ind w:left="0" w:firstLine="0"/>
        <w:rPr>
          <w:lang w:val="fr-FR"/>
        </w:rPr>
      </w:pPr>
      <w:bookmarkStart w:id="57" w:name="_Toc406142136"/>
      <w:bookmarkStart w:id="58" w:name="_Ref406144387"/>
      <w:bookmarkStart w:id="59" w:name="_Toc430028940"/>
      <w:r>
        <w:rPr>
          <w:lang w:val="fr-FR"/>
        </w:rPr>
        <w:t xml:space="preserve">Echec </w:t>
      </w:r>
      <w:r w:rsidR="00D67EC2">
        <w:rPr>
          <w:lang w:val="fr-FR"/>
        </w:rPr>
        <w:t>d'Enregistrement</w:t>
      </w:r>
      <w:bookmarkEnd w:id="57"/>
      <w:bookmarkEnd w:id="58"/>
      <w:bookmarkEnd w:id="59"/>
    </w:p>
    <w:p w:rsidR="00D67EC2" w:rsidRDefault="00D67EC2" w:rsidP="00055846">
      <w:pPr>
        <w:spacing w:line="240" w:lineRule="auto"/>
        <w:rPr>
          <w:lang w:val="fr-FR"/>
        </w:rPr>
      </w:pPr>
    </w:p>
    <w:p w:rsidR="00D67EC2" w:rsidRDefault="00F1109B" w:rsidP="00055846">
      <w:pPr>
        <w:pStyle w:val="Titre2"/>
        <w:keepLines w:val="0"/>
        <w:widowControl w:val="0"/>
        <w:spacing w:before="0" w:after="0"/>
        <w:rPr>
          <w:szCs w:val="22"/>
          <w:lang w:val="fr-FR"/>
        </w:rPr>
      </w:pPr>
      <w:bookmarkStart w:id="60" w:name="_Ref374566418"/>
      <w:bookmarkStart w:id="61" w:name="_Toc406142137"/>
      <w:bookmarkStart w:id="62" w:name="_Toc430028941"/>
      <w:r>
        <w:rPr>
          <w:lang w:val="fr-FR"/>
        </w:rPr>
        <w:t>Echec</w:t>
      </w:r>
      <w:r w:rsidR="00D67EC2">
        <w:rPr>
          <w:lang w:val="fr-FR"/>
        </w:rPr>
        <w:t xml:space="preserve"> d'Enregistrement</w:t>
      </w:r>
      <w:bookmarkEnd w:id="60"/>
      <w:bookmarkEnd w:id="61"/>
      <w:bookmarkEnd w:id="62"/>
    </w:p>
    <w:p w:rsidR="00D67EC2" w:rsidRDefault="00D67EC2" w:rsidP="00055846">
      <w:pPr>
        <w:spacing w:line="240" w:lineRule="auto"/>
        <w:ind w:left="567"/>
        <w:rPr>
          <w:lang w:val="fr-FR"/>
        </w:rPr>
      </w:pPr>
    </w:p>
    <w:p w:rsidR="00D67EC2" w:rsidRDefault="00D67EC2" w:rsidP="00055846">
      <w:pPr>
        <w:spacing w:line="240" w:lineRule="auto"/>
        <w:ind w:left="567"/>
        <w:rPr>
          <w:lang w:val="fr-FR"/>
        </w:rPr>
      </w:pPr>
      <w:r>
        <w:rPr>
          <w:lang w:val="fr-FR"/>
        </w:rPr>
        <w:t xml:space="preserve">Lorsque survient tout événement ayant pour conséquence que la Transaction Compensable ou les Informations de </w:t>
      </w:r>
      <w:r w:rsidR="00127270">
        <w:rPr>
          <w:lang w:val="fr-FR"/>
        </w:rPr>
        <w:t xml:space="preserve">la </w:t>
      </w:r>
      <w:r>
        <w:rPr>
          <w:lang w:val="fr-FR"/>
        </w:rPr>
        <w:t>Transaction :</w:t>
      </w:r>
    </w:p>
    <w:p w:rsidR="00D67EC2" w:rsidRDefault="00D67EC2" w:rsidP="00055846">
      <w:pPr>
        <w:spacing w:line="240" w:lineRule="auto"/>
        <w:ind w:left="567"/>
        <w:rPr>
          <w:lang w:val="fr-FR"/>
        </w:rPr>
      </w:pPr>
    </w:p>
    <w:p w:rsidR="00D67EC2" w:rsidRPr="00535E48" w:rsidRDefault="00D67EC2" w:rsidP="00055846">
      <w:pPr>
        <w:pStyle w:val="Numberingi"/>
        <w:numPr>
          <w:ilvl w:val="0"/>
          <w:numId w:val="9"/>
        </w:numPr>
        <w:tabs>
          <w:tab w:val="clear" w:pos="851"/>
          <w:tab w:val="left" w:pos="1134"/>
        </w:tabs>
        <w:spacing w:after="0" w:line="240" w:lineRule="auto"/>
        <w:ind w:hanging="503"/>
        <w:rPr>
          <w:lang w:val="fr-FR"/>
        </w:rPr>
      </w:pPr>
      <w:r w:rsidRPr="00535E48">
        <w:rPr>
          <w:lang w:val="fr-FR"/>
        </w:rPr>
        <w:t xml:space="preserve">n'est(ne sont) pas admise(s) à compensation (pour quelque raison que ce soit) par le Membre Compensateur de l'une ou plusieurs des Parties à l'Heure Limite d'Acceptation ; </w:t>
      </w:r>
    </w:p>
    <w:p w:rsidR="00D67EC2" w:rsidRDefault="00D67EC2" w:rsidP="00055846">
      <w:pPr>
        <w:spacing w:line="240" w:lineRule="auto"/>
        <w:ind w:left="567"/>
        <w:rPr>
          <w:lang w:val="fr-FR"/>
        </w:rPr>
      </w:pPr>
    </w:p>
    <w:p w:rsidR="00D67EC2" w:rsidRDefault="00D67EC2" w:rsidP="00055846">
      <w:pPr>
        <w:pStyle w:val="Numberingi"/>
        <w:tabs>
          <w:tab w:val="clear" w:pos="851"/>
          <w:tab w:val="left" w:pos="1134"/>
        </w:tabs>
        <w:spacing w:after="0" w:line="240" w:lineRule="auto"/>
        <w:ind w:left="1134" w:hanging="567"/>
        <w:rPr>
          <w:lang w:val="fr-FR"/>
        </w:rPr>
      </w:pPr>
      <w:r>
        <w:rPr>
          <w:lang w:val="fr-FR"/>
        </w:rPr>
        <w:t xml:space="preserve">n'est(ne sont) pas enregistrée(s) aux fins de compensation (pour quelque raison que ce soit) par une CCP concernée à l'Heure Limite </w:t>
      </w:r>
      <w:r w:rsidR="00652522">
        <w:rPr>
          <w:lang w:val="fr-FR"/>
        </w:rPr>
        <w:t xml:space="preserve">de la </w:t>
      </w:r>
      <w:r>
        <w:rPr>
          <w:lang w:val="fr-FR"/>
        </w:rPr>
        <w:t xml:space="preserve">CCP ; </w:t>
      </w:r>
    </w:p>
    <w:p w:rsidR="00D67EC2" w:rsidRDefault="00D67EC2" w:rsidP="00055846">
      <w:pPr>
        <w:pStyle w:val="Paragraphedeliste"/>
        <w:widowControl w:val="0"/>
        <w:ind w:left="567"/>
        <w:rPr>
          <w:sz w:val="22"/>
          <w:szCs w:val="22"/>
        </w:rPr>
      </w:pPr>
    </w:p>
    <w:p w:rsidR="00210907" w:rsidRDefault="00D67EC2" w:rsidP="00055846">
      <w:pPr>
        <w:pStyle w:val="Numberingi"/>
        <w:tabs>
          <w:tab w:val="clear" w:pos="851"/>
          <w:tab w:val="left" w:pos="1134"/>
        </w:tabs>
        <w:spacing w:after="0" w:line="240" w:lineRule="auto"/>
        <w:ind w:left="1134" w:hanging="567"/>
        <w:rPr>
          <w:lang w:val="fr-FR"/>
        </w:rPr>
      </w:pPr>
      <w:r>
        <w:rPr>
          <w:lang w:val="fr-FR"/>
        </w:rPr>
        <w:t xml:space="preserve">n'est(ne sont) </w:t>
      </w:r>
      <w:r w:rsidR="00652522">
        <w:rPr>
          <w:lang w:val="fr-FR"/>
        </w:rPr>
        <w:t xml:space="preserve">ni </w:t>
      </w:r>
      <w:r>
        <w:rPr>
          <w:lang w:val="fr-FR"/>
        </w:rPr>
        <w:t xml:space="preserve">appariée(s) et/ou </w:t>
      </w:r>
      <w:r w:rsidR="00652522">
        <w:rPr>
          <w:lang w:val="fr-FR"/>
        </w:rPr>
        <w:t>ni</w:t>
      </w:r>
      <w:r>
        <w:rPr>
          <w:lang w:val="fr-FR"/>
        </w:rPr>
        <w:t xml:space="preserve"> soumise(s) à compensation (pour quelque raison que ce soit, y compris, sans limitation, l’inexécution par l'une ou l'autre des Parties de ses obligations au titre de l'article 3.1) à</w:t>
      </w:r>
      <w:r w:rsidR="00652522">
        <w:rPr>
          <w:lang w:val="fr-FR"/>
        </w:rPr>
        <w:t xml:space="preserve"> l’égard de la CCP concernée à</w:t>
      </w:r>
      <w:r>
        <w:rPr>
          <w:lang w:val="fr-FR"/>
        </w:rPr>
        <w:t xml:space="preserve"> l'Heure Limite de Soumission ; ou</w:t>
      </w:r>
    </w:p>
    <w:p w:rsidR="00D67EC2" w:rsidRDefault="00D67EC2" w:rsidP="00055846">
      <w:pPr>
        <w:pStyle w:val="Numberingi"/>
        <w:numPr>
          <w:ilvl w:val="0"/>
          <w:numId w:val="0"/>
        </w:numPr>
        <w:tabs>
          <w:tab w:val="clear" w:pos="851"/>
          <w:tab w:val="left" w:pos="1134"/>
        </w:tabs>
        <w:spacing w:after="0" w:line="240" w:lineRule="auto"/>
        <w:ind w:left="567"/>
        <w:rPr>
          <w:lang w:val="fr-FR"/>
        </w:rPr>
      </w:pPr>
    </w:p>
    <w:p w:rsidR="00D67EC2" w:rsidRDefault="00D67EC2" w:rsidP="00055846">
      <w:pPr>
        <w:pStyle w:val="Numberingi"/>
        <w:tabs>
          <w:tab w:val="clear" w:pos="851"/>
          <w:tab w:val="left" w:pos="1134"/>
        </w:tabs>
        <w:spacing w:after="0" w:line="240" w:lineRule="auto"/>
        <w:ind w:left="567" w:firstLine="0"/>
        <w:rPr>
          <w:lang w:val="fr-FR"/>
        </w:rPr>
      </w:pPr>
      <w:r>
        <w:rPr>
          <w:lang w:val="fr-FR"/>
        </w:rPr>
        <w:t>est</w:t>
      </w:r>
      <w:r w:rsidR="00652522">
        <w:rPr>
          <w:lang w:val="fr-FR"/>
        </w:rPr>
        <w:t xml:space="preserve"> </w:t>
      </w:r>
      <w:r>
        <w:rPr>
          <w:lang w:val="fr-FR"/>
        </w:rPr>
        <w:t>refusée</w:t>
      </w:r>
      <w:r w:rsidR="00652522">
        <w:rPr>
          <w:lang w:val="fr-FR"/>
        </w:rPr>
        <w:t xml:space="preserve"> </w:t>
      </w:r>
      <w:r>
        <w:rPr>
          <w:lang w:val="fr-FR"/>
        </w:rPr>
        <w:t>par une CCP à tout moment,</w:t>
      </w:r>
    </w:p>
    <w:p w:rsidR="00D67EC2" w:rsidRDefault="00D67EC2" w:rsidP="00055846">
      <w:pPr>
        <w:spacing w:line="240" w:lineRule="auto"/>
        <w:ind w:left="567"/>
        <w:rPr>
          <w:lang w:val="fr-FR"/>
        </w:rPr>
      </w:pPr>
    </w:p>
    <w:p w:rsidR="00210907" w:rsidRDefault="00D67EC2" w:rsidP="00055846">
      <w:pPr>
        <w:spacing w:line="240" w:lineRule="auto"/>
        <w:ind w:left="567"/>
        <w:rPr>
          <w:lang w:val="fr-FR"/>
        </w:rPr>
      </w:pPr>
      <w:r>
        <w:rPr>
          <w:lang w:val="fr-FR"/>
        </w:rPr>
        <w:t>(un tel événement étant un « </w:t>
      </w:r>
      <w:r w:rsidR="00F1109B">
        <w:rPr>
          <w:b/>
          <w:lang w:val="fr-FR"/>
        </w:rPr>
        <w:t>Echec</w:t>
      </w:r>
      <w:r>
        <w:rPr>
          <w:b/>
          <w:lang w:val="fr-FR"/>
        </w:rPr>
        <w:t xml:space="preserve"> d'Enregistrement</w:t>
      </w:r>
      <w:r>
        <w:rPr>
          <w:lang w:val="fr-FR"/>
        </w:rPr>
        <w:t xml:space="preserve"> »), </w:t>
      </w:r>
    </w:p>
    <w:p w:rsidR="00D67EC2" w:rsidRDefault="00D67EC2" w:rsidP="00055846">
      <w:pPr>
        <w:spacing w:line="240" w:lineRule="auto"/>
        <w:ind w:left="567"/>
        <w:rPr>
          <w:lang w:val="fr-FR"/>
        </w:rPr>
      </w:pPr>
    </w:p>
    <w:p w:rsidR="00D67EC2" w:rsidRDefault="00D67EC2" w:rsidP="00055846">
      <w:pPr>
        <w:spacing w:line="240" w:lineRule="auto"/>
        <w:ind w:left="567"/>
        <w:rPr>
          <w:lang w:val="fr-FR"/>
        </w:rPr>
      </w:pPr>
      <w:r>
        <w:rPr>
          <w:lang w:val="fr-FR"/>
        </w:rPr>
        <w:t xml:space="preserve">chacune des Parties, </w:t>
      </w:r>
      <w:r w:rsidR="00652522">
        <w:rPr>
          <w:lang w:val="fr-FR"/>
        </w:rPr>
        <w:t xml:space="preserve">si </w:t>
      </w:r>
      <w:r>
        <w:rPr>
          <w:lang w:val="fr-FR"/>
        </w:rPr>
        <w:t xml:space="preserve">elle </w:t>
      </w:r>
      <w:r w:rsidR="00E33CC3">
        <w:rPr>
          <w:lang w:val="fr-FR"/>
        </w:rPr>
        <w:t>a connaissance</w:t>
      </w:r>
      <w:r>
        <w:rPr>
          <w:lang w:val="fr-FR"/>
        </w:rPr>
        <w:t xml:space="preserve"> dudit </w:t>
      </w:r>
      <w:r w:rsidR="00F1109B">
        <w:rPr>
          <w:lang w:val="fr-FR"/>
        </w:rPr>
        <w:t>Echec</w:t>
      </w:r>
      <w:r>
        <w:rPr>
          <w:lang w:val="fr-FR"/>
        </w:rPr>
        <w:t xml:space="preserve"> d'Enregistrement, doit en aviser l'autre Partie et peut prendre, le cas</w:t>
      </w:r>
      <w:r w:rsidR="00652522">
        <w:rPr>
          <w:lang w:val="fr-FR"/>
        </w:rPr>
        <w:t xml:space="preserve"> échéant</w:t>
      </w:r>
      <w:r>
        <w:rPr>
          <w:lang w:val="fr-FR"/>
        </w:rPr>
        <w:t xml:space="preserve">, une ou plusieurs des mesures </w:t>
      </w:r>
      <w:r w:rsidR="00652522">
        <w:rPr>
          <w:lang w:val="fr-FR"/>
        </w:rPr>
        <w:t>visées</w:t>
      </w:r>
      <w:r>
        <w:rPr>
          <w:lang w:val="fr-FR"/>
        </w:rPr>
        <w:t xml:space="preserve"> à l'article 4.2 ci-dessous. </w:t>
      </w:r>
    </w:p>
    <w:p w:rsidR="00D67EC2" w:rsidRDefault="00D67EC2" w:rsidP="00055846">
      <w:pPr>
        <w:spacing w:line="240" w:lineRule="auto"/>
        <w:ind w:left="567"/>
        <w:rPr>
          <w:lang w:val="fr-FR"/>
        </w:rPr>
      </w:pPr>
    </w:p>
    <w:p w:rsidR="00210907" w:rsidRDefault="00D67EC2" w:rsidP="00055846">
      <w:pPr>
        <w:spacing w:line="240" w:lineRule="auto"/>
        <w:ind w:left="567"/>
        <w:rPr>
          <w:lang w:val="fr-FR"/>
        </w:rPr>
      </w:pPr>
      <w:r>
        <w:rPr>
          <w:lang w:val="fr-FR"/>
        </w:rPr>
        <w:t>Par souci de clarté, il est précisé que</w:t>
      </w:r>
      <w:r w:rsidR="00652522">
        <w:rPr>
          <w:lang w:val="fr-FR"/>
        </w:rPr>
        <w:t>,</w:t>
      </w:r>
      <w:r>
        <w:rPr>
          <w:lang w:val="fr-FR"/>
        </w:rPr>
        <w:t xml:space="preserve"> (a) l’absence de notification par l'une des Parties à l'autre Partie dudit </w:t>
      </w:r>
      <w:r w:rsidR="00F1109B">
        <w:rPr>
          <w:lang w:val="fr-FR"/>
        </w:rPr>
        <w:t>Echec</w:t>
      </w:r>
      <w:r>
        <w:rPr>
          <w:lang w:val="fr-FR"/>
        </w:rPr>
        <w:t xml:space="preserve"> d'Enregistrement n'affecte pas le droit de la Partie concernée à prendre une ou plusieurs </w:t>
      </w:r>
      <w:r w:rsidR="00652522">
        <w:rPr>
          <w:lang w:val="fr-FR"/>
        </w:rPr>
        <w:t xml:space="preserve">de ces </w:t>
      </w:r>
      <w:r>
        <w:rPr>
          <w:lang w:val="fr-FR"/>
        </w:rPr>
        <w:t xml:space="preserve">mesures, et (b) </w:t>
      </w:r>
      <w:r w:rsidR="00652522">
        <w:rPr>
          <w:lang w:val="fr-FR"/>
        </w:rPr>
        <w:t xml:space="preserve">le </w:t>
      </w:r>
      <w:r w:rsidR="00652522" w:rsidRPr="00E33CC3">
        <w:rPr>
          <w:lang w:val="fr-FR"/>
        </w:rPr>
        <w:t xml:space="preserve">fait </w:t>
      </w:r>
      <w:r w:rsidR="00652522" w:rsidRPr="000013E0">
        <w:rPr>
          <w:lang w:val="fr-FR"/>
        </w:rPr>
        <w:t>q</w:t>
      </w:r>
      <w:r w:rsidR="00E33CC3" w:rsidRPr="000013E0">
        <w:rPr>
          <w:lang w:val="fr-FR"/>
        </w:rPr>
        <w:t>u</w:t>
      </w:r>
      <w:r w:rsidRPr="000013E0">
        <w:rPr>
          <w:lang w:val="fr-FR"/>
        </w:rPr>
        <w:t xml:space="preserve">'une </w:t>
      </w:r>
      <w:r w:rsidRPr="00E33CC3">
        <w:rPr>
          <w:lang w:val="fr-FR"/>
        </w:rPr>
        <w:t>Partie</w:t>
      </w:r>
      <w:r w:rsidR="000C32D5" w:rsidRPr="00E33CC3">
        <w:rPr>
          <w:lang w:val="fr-FR"/>
        </w:rPr>
        <w:t xml:space="preserve"> c</w:t>
      </w:r>
      <w:r w:rsidR="000C32D5">
        <w:rPr>
          <w:lang w:val="fr-FR"/>
        </w:rPr>
        <w:t>hoisisse</w:t>
      </w:r>
      <w:r>
        <w:rPr>
          <w:lang w:val="fr-FR"/>
        </w:rPr>
        <w:t xml:space="preserve"> de prendre l'une des</w:t>
      </w:r>
      <w:r w:rsidR="0087603E">
        <w:rPr>
          <w:lang w:val="fr-FR"/>
        </w:rPr>
        <w:t xml:space="preserve"> </w:t>
      </w:r>
      <w:r>
        <w:rPr>
          <w:lang w:val="fr-FR"/>
        </w:rPr>
        <w:t xml:space="preserve">mesures visées à l’article 4.2 </w:t>
      </w:r>
      <w:r w:rsidR="009038A5">
        <w:rPr>
          <w:lang w:val="fr-FR"/>
        </w:rPr>
        <w:t xml:space="preserve">n’empêche pas </w:t>
      </w:r>
      <w:r>
        <w:rPr>
          <w:lang w:val="fr-FR"/>
        </w:rPr>
        <w:t xml:space="preserve">l'une ou l'autre des Parties de </w:t>
      </w:r>
      <w:r w:rsidR="009038A5">
        <w:rPr>
          <w:lang w:val="fr-FR"/>
        </w:rPr>
        <w:t>choisir de prendre l’une d</w:t>
      </w:r>
      <w:r>
        <w:rPr>
          <w:lang w:val="fr-FR"/>
        </w:rPr>
        <w:t xml:space="preserve">es autres mesures jusqu'à ce que l'une </w:t>
      </w:r>
      <w:r w:rsidR="009038A5">
        <w:rPr>
          <w:lang w:val="fr-FR"/>
        </w:rPr>
        <w:t xml:space="preserve">ou l’autre </w:t>
      </w:r>
      <w:r>
        <w:rPr>
          <w:lang w:val="fr-FR"/>
        </w:rPr>
        <w:t xml:space="preserve">des mesures </w:t>
      </w:r>
      <w:r w:rsidR="009038A5">
        <w:rPr>
          <w:lang w:val="fr-FR"/>
        </w:rPr>
        <w:t xml:space="preserve">choisies </w:t>
      </w:r>
      <w:r>
        <w:rPr>
          <w:lang w:val="fr-FR"/>
        </w:rPr>
        <w:t>ai</w:t>
      </w:r>
      <w:r w:rsidR="00272A64">
        <w:rPr>
          <w:lang w:val="fr-FR"/>
        </w:rPr>
        <w:t>en</w:t>
      </w:r>
      <w:r>
        <w:rPr>
          <w:lang w:val="fr-FR"/>
        </w:rPr>
        <w:t xml:space="preserve">t été effectivement </w:t>
      </w:r>
      <w:r w:rsidR="00272A64">
        <w:rPr>
          <w:lang w:val="fr-FR"/>
        </w:rPr>
        <w:t xml:space="preserve">menées à bien </w:t>
      </w:r>
      <w:r>
        <w:rPr>
          <w:lang w:val="fr-FR"/>
        </w:rPr>
        <w:t>conformément à l'article 4.3.1.</w:t>
      </w:r>
    </w:p>
    <w:p w:rsidR="00D67EC2" w:rsidRDefault="00D67EC2" w:rsidP="00055846">
      <w:pPr>
        <w:spacing w:line="240" w:lineRule="auto"/>
        <w:rPr>
          <w:lang w:val="fr-FR"/>
        </w:rPr>
      </w:pPr>
    </w:p>
    <w:p w:rsidR="00E0011F" w:rsidRDefault="00E0011F" w:rsidP="00055846">
      <w:pPr>
        <w:spacing w:line="240" w:lineRule="auto"/>
        <w:jc w:val="left"/>
        <w:rPr>
          <w:rFonts w:eastAsiaTheme="majorEastAsia"/>
          <w:b/>
          <w:bCs/>
          <w:szCs w:val="26"/>
          <w:lang w:val="fr-FR"/>
        </w:rPr>
      </w:pPr>
      <w:bookmarkStart w:id="63" w:name="_Ref374567797"/>
      <w:bookmarkStart w:id="64" w:name="_Toc406142138"/>
      <w:r>
        <w:rPr>
          <w:lang w:val="fr-FR"/>
        </w:rPr>
        <w:br w:type="page"/>
      </w:r>
    </w:p>
    <w:p w:rsidR="00D67EC2" w:rsidRDefault="00D67EC2" w:rsidP="00055846">
      <w:pPr>
        <w:pStyle w:val="Titre2"/>
        <w:keepLines w:val="0"/>
        <w:widowControl w:val="0"/>
        <w:spacing w:before="0" w:after="0"/>
        <w:rPr>
          <w:szCs w:val="22"/>
          <w:lang w:val="fr-FR"/>
        </w:rPr>
      </w:pPr>
      <w:bookmarkStart w:id="65" w:name="_Toc430028942"/>
      <w:r>
        <w:rPr>
          <w:lang w:val="fr-FR"/>
        </w:rPr>
        <w:t xml:space="preserve">Mesures à prendre en cas de </w:t>
      </w:r>
      <w:r w:rsidR="00F1109B">
        <w:rPr>
          <w:lang w:val="fr-FR"/>
        </w:rPr>
        <w:t>Echec</w:t>
      </w:r>
      <w:r>
        <w:rPr>
          <w:lang w:val="fr-FR"/>
        </w:rPr>
        <w:t xml:space="preserve"> d'Enregistrement</w:t>
      </w:r>
      <w:bookmarkEnd w:id="63"/>
      <w:bookmarkEnd w:id="64"/>
      <w:bookmarkEnd w:id="65"/>
    </w:p>
    <w:p w:rsidR="00D67EC2" w:rsidRDefault="00D67EC2" w:rsidP="00055846">
      <w:pPr>
        <w:pStyle w:val="Numberingi"/>
        <w:numPr>
          <w:ilvl w:val="0"/>
          <w:numId w:val="0"/>
        </w:numPr>
        <w:tabs>
          <w:tab w:val="clear" w:pos="851"/>
        </w:tabs>
        <w:spacing w:after="0" w:line="240" w:lineRule="auto"/>
        <w:ind w:left="567"/>
        <w:rPr>
          <w:lang w:val="fr-FR"/>
        </w:rPr>
      </w:pPr>
    </w:p>
    <w:p w:rsidR="00024054" w:rsidRDefault="00D67EC2" w:rsidP="0018698F">
      <w:pPr>
        <w:spacing w:line="240" w:lineRule="auto"/>
        <w:ind w:left="567"/>
        <w:rPr>
          <w:lang w:val="fr-FR"/>
        </w:rPr>
      </w:pPr>
      <w:bookmarkStart w:id="66" w:name="_Toc421009970"/>
      <w:bookmarkStart w:id="67" w:name="_Toc421010199"/>
      <w:bookmarkStart w:id="68" w:name="_Toc421010311"/>
      <w:bookmarkStart w:id="69" w:name="_Ref373489106"/>
      <w:r>
        <w:rPr>
          <w:lang w:val="fr-FR"/>
        </w:rPr>
        <w:t xml:space="preserve">Si un </w:t>
      </w:r>
      <w:r w:rsidR="00F1109B">
        <w:rPr>
          <w:lang w:val="fr-FR"/>
        </w:rPr>
        <w:t>Echec</w:t>
      </w:r>
      <w:r>
        <w:rPr>
          <w:lang w:val="fr-FR"/>
        </w:rPr>
        <w:t xml:space="preserve"> d'Enregistrement survient, sous réserve du Droit Applicable et des Règles de la CCP concernée, les Parties prendront toutes les mesures raisonnables pour </w:t>
      </w:r>
      <w:r w:rsidR="00272A64">
        <w:rPr>
          <w:lang w:val="fr-FR"/>
        </w:rPr>
        <w:t xml:space="preserve">veiller à </w:t>
      </w:r>
      <w:r>
        <w:rPr>
          <w:lang w:val="fr-FR"/>
        </w:rPr>
        <w:t xml:space="preserve">la compensation de </w:t>
      </w:r>
      <w:r w:rsidR="0084125C">
        <w:rPr>
          <w:lang w:val="fr-FR"/>
        </w:rPr>
        <w:t>ladite</w:t>
      </w:r>
      <w:r>
        <w:rPr>
          <w:lang w:val="fr-FR"/>
        </w:rPr>
        <w:t xml:space="preserve"> Transaction Compensable, y compris, sans limitation, </w:t>
      </w:r>
      <w:r w:rsidR="00272A64">
        <w:rPr>
          <w:lang w:val="fr-FR"/>
        </w:rPr>
        <w:t>ce qui suit</w:t>
      </w:r>
      <w:r>
        <w:rPr>
          <w:lang w:val="fr-FR"/>
        </w:rPr>
        <w:t xml:space="preserve">  :</w:t>
      </w:r>
      <w:bookmarkEnd w:id="66"/>
      <w:bookmarkEnd w:id="67"/>
      <w:bookmarkEnd w:id="68"/>
      <w:r>
        <w:rPr>
          <w:lang w:val="fr-FR"/>
        </w:rPr>
        <w:t xml:space="preserve"> </w:t>
      </w:r>
      <w:bookmarkEnd w:id="69"/>
    </w:p>
    <w:p w:rsidR="00D67EC2" w:rsidRDefault="00D67EC2" w:rsidP="00055846">
      <w:pPr>
        <w:spacing w:line="240" w:lineRule="auto"/>
        <w:ind w:left="567"/>
        <w:rPr>
          <w:lang w:val="fr-FR"/>
        </w:rPr>
      </w:pPr>
    </w:p>
    <w:p w:rsidR="00D67EC2" w:rsidRPr="00535E48" w:rsidRDefault="00D67EC2" w:rsidP="00055846">
      <w:pPr>
        <w:pStyle w:val="Numberingi"/>
        <w:numPr>
          <w:ilvl w:val="0"/>
          <w:numId w:val="10"/>
        </w:numPr>
        <w:tabs>
          <w:tab w:val="clear" w:pos="851"/>
          <w:tab w:val="left" w:pos="1134"/>
        </w:tabs>
        <w:spacing w:after="0" w:line="240" w:lineRule="auto"/>
        <w:ind w:hanging="503"/>
        <w:rPr>
          <w:lang w:val="fr-FR"/>
        </w:rPr>
      </w:pPr>
      <w:r w:rsidRPr="00535E48">
        <w:rPr>
          <w:b/>
          <w:i/>
          <w:lang w:val="fr-FR"/>
        </w:rPr>
        <w:t>Membre Compensateur du Client </w:t>
      </w:r>
      <w:r w:rsidRPr="00535E48">
        <w:rPr>
          <w:bCs/>
          <w:iCs/>
          <w:lang w:val="fr-FR"/>
        </w:rPr>
        <w:t>:</w:t>
      </w:r>
      <w:r w:rsidRPr="00535E48">
        <w:rPr>
          <w:lang w:val="fr-FR"/>
        </w:rPr>
        <w:t xml:space="preserve"> le Client cherch</w:t>
      </w:r>
      <w:r w:rsidR="00272A64">
        <w:rPr>
          <w:lang w:val="fr-FR"/>
        </w:rPr>
        <w:t>e</w:t>
      </w:r>
      <w:r w:rsidRPr="00535E48">
        <w:rPr>
          <w:lang w:val="fr-FR"/>
        </w:rPr>
        <w:t xml:space="preserve"> à obtenir l'acceptation de la Transaction Compensable par le Membre Compensateur du Client ;</w:t>
      </w:r>
    </w:p>
    <w:p w:rsidR="00D67EC2" w:rsidRDefault="00D67EC2" w:rsidP="00055846">
      <w:pPr>
        <w:pStyle w:val="Numberingi"/>
        <w:numPr>
          <w:ilvl w:val="0"/>
          <w:numId w:val="0"/>
        </w:numPr>
        <w:tabs>
          <w:tab w:val="clear" w:pos="851"/>
          <w:tab w:val="left" w:pos="1134"/>
        </w:tabs>
        <w:spacing w:after="0" w:line="240" w:lineRule="auto"/>
        <w:ind w:left="567"/>
        <w:rPr>
          <w:lang w:val="fr-FR"/>
        </w:rPr>
      </w:pPr>
    </w:p>
    <w:p w:rsidR="00210907" w:rsidRDefault="00D67EC2" w:rsidP="00055846">
      <w:pPr>
        <w:pStyle w:val="Numberingi"/>
        <w:tabs>
          <w:tab w:val="clear" w:pos="851"/>
          <w:tab w:val="left" w:pos="1134"/>
        </w:tabs>
        <w:spacing w:after="0" w:line="240" w:lineRule="auto"/>
        <w:ind w:left="1134" w:hanging="567"/>
        <w:rPr>
          <w:lang w:val="fr-FR"/>
        </w:rPr>
      </w:pPr>
      <w:r>
        <w:rPr>
          <w:b/>
          <w:i/>
          <w:lang w:val="fr-FR"/>
        </w:rPr>
        <w:t>Autre Membre Compensateur </w:t>
      </w:r>
      <w:r>
        <w:rPr>
          <w:bCs/>
          <w:iCs/>
          <w:lang w:val="fr-FR"/>
        </w:rPr>
        <w:t>: l'</w:t>
      </w:r>
      <w:r>
        <w:rPr>
          <w:lang w:val="fr-FR"/>
        </w:rPr>
        <w:t>une des Parties, ou les deux Parties, choisi</w:t>
      </w:r>
      <w:r w:rsidR="00272A64">
        <w:rPr>
          <w:lang w:val="fr-FR"/>
        </w:rPr>
        <w:t>(ssen)t</w:t>
      </w:r>
      <w:r>
        <w:rPr>
          <w:lang w:val="fr-FR"/>
        </w:rPr>
        <w:t xml:space="preserve"> un Autre Membre Compensateur (y compris le Courtier Exécutant</w:t>
      </w:r>
      <w:r w:rsidR="00272A64">
        <w:rPr>
          <w:lang w:val="fr-FR"/>
        </w:rPr>
        <w:t xml:space="preserve">, </w:t>
      </w:r>
      <w:r w:rsidR="00272A64" w:rsidRPr="000013E0">
        <w:rPr>
          <w:lang w:val="fr-FR"/>
        </w:rPr>
        <w:t>s</w:t>
      </w:r>
      <w:r w:rsidR="00E33CC3" w:rsidRPr="000013E0">
        <w:rPr>
          <w:lang w:val="fr-FR"/>
        </w:rPr>
        <w:t>’</w:t>
      </w:r>
      <w:r w:rsidR="00272A64" w:rsidRPr="000013E0">
        <w:rPr>
          <w:lang w:val="fr-FR"/>
        </w:rPr>
        <w:t>il</w:t>
      </w:r>
      <w:r w:rsidR="00272A64">
        <w:rPr>
          <w:lang w:val="fr-FR"/>
        </w:rPr>
        <w:t xml:space="preserve"> a déjà pris les dispositions nécessaires, </w:t>
      </w:r>
      <w:r w:rsidR="002263DE">
        <w:rPr>
          <w:lang w:val="fr-FR"/>
        </w:rPr>
        <w:t>et notamment la conclusion de</w:t>
      </w:r>
      <w:r>
        <w:rPr>
          <w:lang w:val="fr-FR"/>
        </w:rPr>
        <w:t xml:space="preserve"> la documentation, lui permettant d'agir en tant </w:t>
      </w:r>
      <w:r w:rsidR="00230CD3">
        <w:rPr>
          <w:lang w:val="fr-FR"/>
        </w:rPr>
        <w:t>que</w:t>
      </w:r>
      <w:r>
        <w:rPr>
          <w:lang w:val="fr-FR"/>
        </w:rPr>
        <w:t xml:space="preserve"> Membre Compensateur du Client) qui accepterait </w:t>
      </w:r>
      <w:r w:rsidR="00230CD3">
        <w:rPr>
          <w:lang w:val="fr-FR"/>
        </w:rPr>
        <w:t>la</w:t>
      </w:r>
      <w:r>
        <w:rPr>
          <w:lang w:val="fr-FR"/>
        </w:rPr>
        <w:t xml:space="preserve"> Transaction Compensable</w:t>
      </w:r>
      <w:r w:rsidR="00230CD3">
        <w:rPr>
          <w:lang w:val="fr-FR"/>
        </w:rPr>
        <w:t xml:space="preserve"> en vue de sa compensation</w:t>
      </w:r>
      <w:r>
        <w:rPr>
          <w:lang w:val="fr-FR"/>
        </w:rPr>
        <w:t> ;</w:t>
      </w:r>
    </w:p>
    <w:p w:rsidR="00D67EC2" w:rsidRDefault="00D67EC2" w:rsidP="00055846">
      <w:pPr>
        <w:pStyle w:val="Paragraphedeliste"/>
        <w:widowControl w:val="0"/>
        <w:ind w:left="567"/>
        <w:rPr>
          <w:sz w:val="22"/>
          <w:szCs w:val="22"/>
        </w:rPr>
      </w:pPr>
    </w:p>
    <w:p w:rsidR="00210907" w:rsidRDefault="00D67EC2" w:rsidP="00055846">
      <w:pPr>
        <w:pStyle w:val="Numberingi"/>
        <w:tabs>
          <w:tab w:val="clear" w:pos="851"/>
          <w:tab w:val="left" w:pos="1134"/>
        </w:tabs>
        <w:spacing w:after="0" w:line="240" w:lineRule="auto"/>
        <w:ind w:left="1134" w:hanging="567"/>
        <w:rPr>
          <w:lang w:val="fr-FR"/>
        </w:rPr>
      </w:pPr>
      <w:r w:rsidRPr="00383785">
        <w:rPr>
          <w:b/>
          <w:i/>
          <w:lang w:val="fr-FR"/>
        </w:rPr>
        <w:t>Nouvelle Soumission </w:t>
      </w:r>
      <w:r w:rsidRPr="00383785">
        <w:rPr>
          <w:bCs/>
          <w:iCs/>
          <w:lang w:val="fr-FR"/>
        </w:rPr>
        <w:t>:</w:t>
      </w:r>
      <w:r w:rsidRPr="00383785">
        <w:rPr>
          <w:lang w:val="fr-FR"/>
        </w:rPr>
        <w:t xml:space="preserve"> les deux Parties se concerte</w:t>
      </w:r>
      <w:r w:rsidR="00230CD3">
        <w:rPr>
          <w:lang w:val="fr-FR"/>
        </w:rPr>
        <w:t>nt</w:t>
      </w:r>
      <w:r w:rsidRPr="00383785">
        <w:rPr>
          <w:lang w:val="fr-FR"/>
        </w:rPr>
        <w:t xml:space="preserve"> en vue de résoudre tous problèmes relatifs à l'appariement et à la soumission de la Transaction Compensable, l’une ou l’autre des Parties ou les deux Parties, le cas échéant, </w:t>
      </w:r>
      <w:r w:rsidR="00230CD3">
        <w:rPr>
          <w:lang w:val="fr-FR"/>
        </w:rPr>
        <w:t>soumettant de nouveau</w:t>
      </w:r>
      <w:r w:rsidRPr="00383785">
        <w:rPr>
          <w:lang w:val="fr-FR"/>
        </w:rPr>
        <w:t xml:space="preserve"> (ou f</w:t>
      </w:r>
      <w:r w:rsidR="00230CD3">
        <w:rPr>
          <w:lang w:val="fr-FR"/>
        </w:rPr>
        <w:t>aisant</w:t>
      </w:r>
      <w:r w:rsidRPr="00383785">
        <w:rPr>
          <w:lang w:val="fr-FR"/>
        </w:rPr>
        <w:t xml:space="preserve"> en sorte que soit de nouveau </w:t>
      </w:r>
      <w:r w:rsidR="00230CD3">
        <w:rPr>
          <w:lang w:val="fr-FR"/>
        </w:rPr>
        <w:t>soumis</w:t>
      </w:r>
      <w:r w:rsidR="0062671B">
        <w:rPr>
          <w:lang w:val="fr-FR"/>
        </w:rPr>
        <w:t>)</w:t>
      </w:r>
      <w:r>
        <w:rPr>
          <w:lang w:val="fr-FR"/>
        </w:rPr>
        <w:t xml:space="preserve"> </w:t>
      </w:r>
      <w:r w:rsidRPr="00383785">
        <w:rPr>
          <w:lang w:val="fr-FR"/>
        </w:rPr>
        <w:t>un message électronique approprié au Système d'Appariement concerné ;</w:t>
      </w:r>
    </w:p>
    <w:p w:rsidR="00D67EC2" w:rsidRDefault="00D67EC2" w:rsidP="00055846">
      <w:pPr>
        <w:pStyle w:val="Numberingi"/>
        <w:numPr>
          <w:ilvl w:val="0"/>
          <w:numId w:val="0"/>
        </w:numPr>
        <w:tabs>
          <w:tab w:val="clear" w:pos="851"/>
          <w:tab w:val="left" w:pos="1134"/>
        </w:tabs>
        <w:spacing w:after="0" w:line="240" w:lineRule="auto"/>
        <w:ind w:left="567"/>
        <w:rPr>
          <w:lang w:val="fr-FR"/>
        </w:rPr>
      </w:pPr>
    </w:p>
    <w:p w:rsidR="00210907" w:rsidRDefault="00D67EC2" w:rsidP="00055846">
      <w:pPr>
        <w:pStyle w:val="Numberingi"/>
        <w:tabs>
          <w:tab w:val="clear" w:pos="851"/>
          <w:tab w:val="left" w:pos="1134"/>
        </w:tabs>
        <w:spacing w:after="0" w:line="240" w:lineRule="auto"/>
        <w:ind w:left="1134" w:hanging="567"/>
        <w:rPr>
          <w:lang w:val="fr-FR"/>
        </w:rPr>
      </w:pPr>
      <w:r>
        <w:rPr>
          <w:b/>
          <w:i/>
          <w:lang w:val="fr-FR"/>
        </w:rPr>
        <w:t>Autre CCP </w:t>
      </w:r>
      <w:r>
        <w:rPr>
          <w:bCs/>
          <w:iCs/>
          <w:lang w:val="fr-FR"/>
        </w:rPr>
        <w:t>:</w:t>
      </w:r>
      <w:r>
        <w:rPr>
          <w:lang w:val="fr-FR"/>
        </w:rPr>
        <w:t xml:space="preserve"> le Courtier Exécutant </w:t>
      </w:r>
      <w:r w:rsidR="00230CD3">
        <w:rPr>
          <w:lang w:val="fr-FR"/>
        </w:rPr>
        <w:t xml:space="preserve">se concerte avec </w:t>
      </w:r>
      <w:r>
        <w:rPr>
          <w:lang w:val="fr-FR"/>
        </w:rPr>
        <w:t>le Client pour convenir de compenser la Transaction Compensable (</w:t>
      </w:r>
      <w:r w:rsidR="00230CD3">
        <w:rPr>
          <w:lang w:val="fr-FR"/>
        </w:rPr>
        <w:t>y compris</w:t>
      </w:r>
      <w:r>
        <w:rPr>
          <w:lang w:val="fr-FR"/>
        </w:rPr>
        <w:t xml:space="preserve"> toutes modifications </w:t>
      </w:r>
      <w:r w:rsidR="001D33C1">
        <w:rPr>
          <w:lang w:val="fr-FR"/>
        </w:rPr>
        <w:t xml:space="preserve">apportées </w:t>
      </w:r>
      <w:r>
        <w:rPr>
          <w:lang w:val="fr-FR"/>
        </w:rPr>
        <w:t xml:space="preserve">aux modalités </w:t>
      </w:r>
      <w:r w:rsidR="001D33C1">
        <w:rPr>
          <w:lang w:val="fr-FR"/>
        </w:rPr>
        <w:t>caractéristiques d’une telle</w:t>
      </w:r>
      <w:r>
        <w:rPr>
          <w:lang w:val="fr-FR"/>
        </w:rPr>
        <w:t xml:space="preserve"> Transaction Compensable ou aux modalités de sa soumission à une autre CCP pour compensation) </w:t>
      </w:r>
      <w:r w:rsidR="001D33C1">
        <w:rPr>
          <w:lang w:val="fr-FR"/>
        </w:rPr>
        <w:t xml:space="preserve">par l’intermédiaire </w:t>
      </w:r>
      <w:r>
        <w:rPr>
          <w:lang w:val="fr-FR"/>
        </w:rPr>
        <w:t>d'une autre CCP :</w:t>
      </w:r>
    </w:p>
    <w:p w:rsidR="00D67EC2" w:rsidRDefault="00D67EC2" w:rsidP="00055846">
      <w:pPr>
        <w:spacing w:line="240" w:lineRule="auto"/>
        <w:ind w:left="567"/>
        <w:rPr>
          <w:lang w:val="fr-FR"/>
        </w:rPr>
      </w:pPr>
    </w:p>
    <w:p w:rsidR="00210907" w:rsidRDefault="00D67EC2" w:rsidP="00055846">
      <w:pPr>
        <w:pStyle w:val="Numberingi"/>
        <w:tabs>
          <w:tab w:val="clear" w:pos="851"/>
          <w:tab w:val="left" w:pos="1134"/>
        </w:tabs>
        <w:spacing w:after="0" w:line="240" w:lineRule="auto"/>
        <w:ind w:left="1134" w:hanging="567"/>
        <w:rPr>
          <w:lang w:val="fr-FR"/>
        </w:rPr>
      </w:pPr>
      <w:r>
        <w:rPr>
          <w:b/>
          <w:i/>
          <w:lang w:val="fr-FR"/>
        </w:rPr>
        <w:t>Autre Mesure </w:t>
      </w:r>
      <w:r>
        <w:rPr>
          <w:bCs/>
          <w:iCs/>
          <w:lang w:val="fr-FR"/>
        </w:rPr>
        <w:t>:</w:t>
      </w:r>
      <w:r>
        <w:rPr>
          <w:lang w:val="fr-FR"/>
        </w:rPr>
        <w:t xml:space="preserve"> le Courtier Exécutant, cherche à convenir </w:t>
      </w:r>
      <w:r w:rsidR="004A3B63">
        <w:rPr>
          <w:lang w:val="fr-FR"/>
        </w:rPr>
        <w:t xml:space="preserve">avec le Client </w:t>
      </w:r>
      <w:r w:rsidR="001A5DA9">
        <w:rPr>
          <w:lang w:val="fr-FR"/>
        </w:rPr>
        <w:t>d’</w:t>
      </w:r>
      <w:r>
        <w:rPr>
          <w:lang w:val="fr-FR"/>
        </w:rPr>
        <w:t>autre</w:t>
      </w:r>
      <w:r w:rsidR="001A5DA9">
        <w:rPr>
          <w:lang w:val="fr-FR"/>
        </w:rPr>
        <w:t>s</w:t>
      </w:r>
      <w:r>
        <w:rPr>
          <w:lang w:val="fr-FR"/>
        </w:rPr>
        <w:t xml:space="preserve"> mesure</w:t>
      </w:r>
      <w:r w:rsidR="001A5DA9">
        <w:rPr>
          <w:lang w:val="fr-FR"/>
        </w:rPr>
        <w:t>s</w:t>
      </w:r>
      <w:r>
        <w:rPr>
          <w:lang w:val="fr-FR"/>
        </w:rPr>
        <w:t xml:space="preserve"> appropriée</w:t>
      </w:r>
      <w:r w:rsidR="001A5DA9">
        <w:rPr>
          <w:lang w:val="fr-FR"/>
        </w:rPr>
        <w:t>s</w:t>
      </w:r>
      <w:r>
        <w:rPr>
          <w:lang w:val="fr-FR"/>
        </w:rPr>
        <w:t> ;</w:t>
      </w:r>
    </w:p>
    <w:p w:rsidR="00D67EC2" w:rsidRDefault="00D67EC2" w:rsidP="00055846">
      <w:pPr>
        <w:spacing w:line="240" w:lineRule="auto"/>
        <w:ind w:left="567"/>
        <w:rPr>
          <w:lang w:val="fr-FR"/>
        </w:rPr>
      </w:pPr>
    </w:p>
    <w:p w:rsidR="00210907" w:rsidRDefault="00D67EC2" w:rsidP="00055846">
      <w:pPr>
        <w:pStyle w:val="Numberingi"/>
        <w:tabs>
          <w:tab w:val="clear" w:pos="851"/>
          <w:tab w:val="left" w:pos="1134"/>
        </w:tabs>
        <w:spacing w:after="0" w:line="240" w:lineRule="auto"/>
        <w:ind w:left="1134" w:hanging="567"/>
        <w:rPr>
          <w:lang w:val="fr-FR"/>
        </w:rPr>
      </w:pPr>
      <w:bookmarkStart w:id="70" w:name="_Ref373440832"/>
      <w:r>
        <w:rPr>
          <w:b/>
          <w:i/>
          <w:lang w:val="fr-FR"/>
        </w:rPr>
        <w:t xml:space="preserve">Maintien </w:t>
      </w:r>
      <w:r w:rsidR="001A5DA9">
        <w:rPr>
          <w:b/>
          <w:i/>
          <w:lang w:val="fr-FR"/>
        </w:rPr>
        <w:t>en</w:t>
      </w:r>
      <w:r>
        <w:rPr>
          <w:b/>
          <w:i/>
          <w:lang w:val="fr-FR"/>
        </w:rPr>
        <w:t xml:space="preserve"> Transaction Bilatérale </w:t>
      </w:r>
      <w:r>
        <w:rPr>
          <w:bCs/>
          <w:iCs/>
          <w:lang w:val="fr-FR"/>
        </w:rPr>
        <w:t>:</w:t>
      </w:r>
      <w:r>
        <w:rPr>
          <w:lang w:val="fr-FR"/>
        </w:rPr>
        <w:t xml:space="preserve"> lorsque ce</w:t>
      </w:r>
      <w:r w:rsidR="001A5DA9">
        <w:rPr>
          <w:lang w:val="fr-FR"/>
        </w:rPr>
        <w:t>tte action</w:t>
      </w:r>
      <w:r>
        <w:rPr>
          <w:lang w:val="fr-FR"/>
        </w:rPr>
        <w:t xml:space="preserve"> ne contrevient pas au Droit Applicable, le Courtier Exécutant peut proposer</w:t>
      </w:r>
      <w:r w:rsidR="001A5DA9">
        <w:rPr>
          <w:lang w:val="fr-FR"/>
        </w:rPr>
        <w:t>, en le notifiant</w:t>
      </w:r>
      <w:r>
        <w:rPr>
          <w:lang w:val="fr-FR"/>
        </w:rPr>
        <w:t xml:space="preserve"> au Client, </w:t>
      </w:r>
      <w:r w:rsidR="001A5DA9">
        <w:rPr>
          <w:lang w:val="fr-FR"/>
        </w:rPr>
        <w:t>que</w:t>
      </w:r>
      <w:r>
        <w:rPr>
          <w:lang w:val="fr-FR"/>
        </w:rPr>
        <w:t xml:space="preserve"> la Transaction Compensable </w:t>
      </w:r>
      <w:r w:rsidR="001A5DA9">
        <w:rPr>
          <w:lang w:val="fr-FR"/>
        </w:rPr>
        <w:t>soit poursuivie à titre de</w:t>
      </w:r>
      <w:r>
        <w:rPr>
          <w:lang w:val="fr-FR"/>
        </w:rPr>
        <w:t xml:space="preserve"> Transaction non compensée</w:t>
      </w:r>
      <w:r w:rsidR="001A5DA9">
        <w:rPr>
          <w:lang w:val="fr-FR"/>
        </w:rPr>
        <w:t>,</w:t>
      </w:r>
      <w:r>
        <w:rPr>
          <w:lang w:val="fr-FR"/>
        </w:rPr>
        <w:t xml:space="preserve"> sous réserve de modifications </w:t>
      </w:r>
      <w:r w:rsidR="001A5DA9">
        <w:rPr>
          <w:lang w:val="fr-FR"/>
        </w:rPr>
        <w:t xml:space="preserve">apportées aux modalités de la </w:t>
      </w:r>
      <w:r>
        <w:rPr>
          <w:lang w:val="fr-FR"/>
        </w:rPr>
        <w:t>Transaction Compensable</w:t>
      </w:r>
      <w:r w:rsidR="001A5DA9">
        <w:rPr>
          <w:lang w:val="fr-FR"/>
        </w:rPr>
        <w:t xml:space="preserve"> concernée</w:t>
      </w:r>
      <w:r>
        <w:rPr>
          <w:lang w:val="fr-FR"/>
        </w:rPr>
        <w:t xml:space="preserve"> </w:t>
      </w:r>
      <w:r w:rsidR="00300CB9">
        <w:rPr>
          <w:lang w:val="fr-FR"/>
        </w:rPr>
        <w:t xml:space="preserve">comme cela peut être spécifié par le </w:t>
      </w:r>
      <w:r>
        <w:rPr>
          <w:lang w:val="fr-FR"/>
        </w:rPr>
        <w:t>Courtier Exécutant</w:t>
      </w:r>
      <w:r w:rsidR="0062671B">
        <w:rPr>
          <w:lang w:val="fr-FR"/>
        </w:rPr>
        <w:t>,</w:t>
      </w:r>
      <w:r>
        <w:rPr>
          <w:lang w:val="fr-FR"/>
        </w:rPr>
        <w:t xml:space="preserve"> </w:t>
      </w:r>
      <w:r w:rsidR="00300CB9">
        <w:rPr>
          <w:lang w:val="fr-FR"/>
        </w:rPr>
        <w:t>y</w:t>
      </w:r>
      <w:r>
        <w:rPr>
          <w:lang w:val="fr-FR"/>
        </w:rPr>
        <w:t xml:space="preserve"> compris </w:t>
      </w:r>
      <w:r w:rsidR="00300CB9">
        <w:rPr>
          <w:lang w:val="fr-FR"/>
        </w:rPr>
        <w:t>la fixation du prix, les remises en garantie</w:t>
      </w:r>
      <w:r>
        <w:rPr>
          <w:lang w:val="fr-FR"/>
        </w:rPr>
        <w:t xml:space="preserve"> et tous autres </w:t>
      </w:r>
      <w:r w:rsidR="002263DE">
        <w:rPr>
          <w:lang w:val="fr-FR"/>
        </w:rPr>
        <w:t xml:space="preserve">paramètres </w:t>
      </w:r>
      <w:r>
        <w:rPr>
          <w:lang w:val="fr-FR"/>
        </w:rPr>
        <w:t>de crédit (</w:t>
      </w:r>
      <w:r w:rsidR="00300CB9">
        <w:rPr>
          <w:lang w:val="fr-FR"/>
        </w:rPr>
        <w:t xml:space="preserve">qui peuvent être </w:t>
      </w:r>
      <w:r>
        <w:rPr>
          <w:lang w:val="fr-FR"/>
        </w:rPr>
        <w:t xml:space="preserve">en sus ou en remplacement de toute garantie autrement, éventuellement, exigée en </w:t>
      </w:r>
      <w:r w:rsidR="001A5DA9">
        <w:rPr>
          <w:lang w:val="fr-FR"/>
        </w:rPr>
        <w:t>vertu</w:t>
      </w:r>
      <w:r>
        <w:rPr>
          <w:lang w:val="fr-FR"/>
        </w:rPr>
        <w:t xml:space="preserve"> de la Convention-Cadre</w:t>
      </w:r>
      <w:r w:rsidR="001A5DA9">
        <w:rPr>
          <w:lang w:val="fr-FR"/>
        </w:rPr>
        <w:t>, le cas échéant</w:t>
      </w:r>
      <w:r>
        <w:rPr>
          <w:lang w:val="fr-FR"/>
        </w:rPr>
        <w:t>)</w:t>
      </w:r>
      <w:bookmarkStart w:id="71" w:name="_Ref373440825"/>
      <w:bookmarkEnd w:id="70"/>
      <w:r>
        <w:rPr>
          <w:lang w:val="fr-FR"/>
        </w:rPr>
        <w:t xml:space="preserve"> ; </w:t>
      </w:r>
      <w:bookmarkEnd w:id="71"/>
    </w:p>
    <w:p w:rsidR="00D67EC2" w:rsidRDefault="00D67EC2" w:rsidP="00055846">
      <w:pPr>
        <w:spacing w:line="240" w:lineRule="auto"/>
        <w:ind w:left="567"/>
        <w:rPr>
          <w:lang w:val="fr-FR"/>
        </w:rPr>
      </w:pPr>
    </w:p>
    <w:p w:rsidR="00210907" w:rsidRDefault="00D67EC2" w:rsidP="00055846">
      <w:pPr>
        <w:pStyle w:val="Numberingi"/>
        <w:tabs>
          <w:tab w:val="clear" w:pos="851"/>
          <w:tab w:val="left" w:pos="1134"/>
        </w:tabs>
        <w:spacing w:after="0" w:line="240" w:lineRule="auto"/>
        <w:ind w:left="1134" w:hanging="567"/>
        <w:rPr>
          <w:lang w:val="fr-FR"/>
        </w:rPr>
      </w:pPr>
      <w:bookmarkStart w:id="72" w:name="_Ref373440871"/>
      <w:r>
        <w:rPr>
          <w:b/>
          <w:i/>
          <w:lang w:val="fr-FR"/>
        </w:rPr>
        <w:t>Résiliation anticipée d</w:t>
      </w:r>
      <w:r w:rsidR="00300CB9">
        <w:rPr>
          <w:b/>
          <w:i/>
          <w:lang w:val="fr-FR"/>
        </w:rPr>
        <w:t>’une</w:t>
      </w:r>
      <w:r>
        <w:rPr>
          <w:b/>
          <w:i/>
          <w:lang w:val="fr-FR"/>
        </w:rPr>
        <w:t xml:space="preserve"> Transaction Compensable </w:t>
      </w:r>
      <w:r>
        <w:rPr>
          <w:bCs/>
          <w:iCs/>
          <w:lang w:val="fr-FR"/>
        </w:rPr>
        <w:t xml:space="preserve">: </w:t>
      </w:r>
      <w:r>
        <w:rPr>
          <w:lang w:val="fr-FR"/>
        </w:rPr>
        <w:t xml:space="preserve">nonobstant les paragraphes (i) à (vi) ci-dessus, la Partie Résiliant (telle que spécifiée dans l'Appendice) peut à tout moment résilier la Transaction Compensable concernée, en </w:t>
      </w:r>
      <w:r w:rsidR="00300CB9">
        <w:rPr>
          <w:lang w:val="fr-FR"/>
        </w:rPr>
        <w:t>notifiant</w:t>
      </w:r>
      <w:r>
        <w:rPr>
          <w:lang w:val="fr-FR"/>
        </w:rPr>
        <w:t xml:space="preserve"> par écrit à l'autre Partie </w:t>
      </w:r>
      <w:r w:rsidR="00392C36">
        <w:rPr>
          <w:lang w:val="fr-FR"/>
        </w:rPr>
        <w:t xml:space="preserve">et </w:t>
      </w:r>
      <w:r>
        <w:rPr>
          <w:lang w:val="fr-FR"/>
        </w:rPr>
        <w:t>conformément aux stipulations de l'article 4.4 ci-dessous ; et/ou</w:t>
      </w:r>
    </w:p>
    <w:p w:rsidR="00D67EC2" w:rsidRDefault="00D67EC2" w:rsidP="00055846">
      <w:pPr>
        <w:pStyle w:val="Numberingi"/>
        <w:numPr>
          <w:ilvl w:val="0"/>
          <w:numId w:val="0"/>
        </w:numPr>
        <w:tabs>
          <w:tab w:val="clear" w:pos="851"/>
          <w:tab w:val="left" w:pos="1134"/>
        </w:tabs>
        <w:spacing w:after="0" w:line="240" w:lineRule="auto"/>
        <w:ind w:left="567"/>
        <w:rPr>
          <w:lang w:val="fr-FR"/>
        </w:rPr>
      </w:pPr>
    </w:p>
    <w:p w:rsidR="00C926D4" w:rsidRPr="00C926D4" w:rsidRDefault="00D67EC2" w:rsidP="00055846">
      <w:pPr>
        <w:pStyle w:val="Numberingi"/>
        <w:tabs>
          <w:tab w:val="clear" w:pos="851"/>
          <w:tab w:val="left" w:pos="1134"/>
        </w:tabs>
        <w:spacing w:after="0" w:line="240" w:lineRule="auto"/>
        <w:ind w:left="1134" w:hanging="567"/>
        <w:rPr>
          <w:lang w:val="fr-FR"/>
        </w:rPr>
      </w:pPr>
      <w:r>
        <w:rPr>
          <w:b/>
          <w:i/>
          <w:lang w:val="fr-FR"/>
        </w:rPr>
        <w:t xml:space="preserve">Date </w:t>
      </w:r>
      <w:r w:rsidR="00BF4A43">
        <w:rPr>
          <w:b/>
          <w:i/>
          <w:lang w:val="fr-FR"/>
        </w:rPr>
        <w:t>de</w:t>
      </w:r>
      <w:r>
        <w:rPr>
          <w:b/>
          <w:i/>
          <w:lang w:val="fr-FR"/>
        </w:rPr>
        <w:t xml:space="preserve"> Résiliation </w:t>
      </w:r>
      <w:r w:rsidR="00BF4A43">
        <w:rPr>
          <w:b/>
          <w:i/>
          <w:lang w:val="fr-FR"/>
        </w:rPr>
        <w:t xml:space="preserve">Automatique </w:t>
      </w:r>
      <w:r>
        <w:rPr>
          <w:bCs/>
          <w:iCs/>
          <w:lang w:val="fr-FR"/>
        </w:rPr>
        <w:t xml:space="preserve">: </w:t>
      </w:r>
      <w:r w:rsidR="00C926D4">
        <w:rPr>
          <w:bCs/>
          <w:iCs/>
          <w:lang w:val="fr-FR"/>
        </w:rPr>
        <w:t xml:space="preserve">si </w:t>
      </w:r>
      <w:r w:rsidR="00F07F29">
        <w:rPr>
          <w:bCs/>
          <w:iCs/>
          <w:lang w:val="fr-FR"/>
        </w:rPr>
        <w:t xml:space="preserve">l’option de </w:t>
      </w:r>
      <w:r w:rsidR="00C926D4">
        <w:rPr>
          <w:bCs/>
          <w:iCs/>
          <w:lang w:val="fr-FR"/>
        </w:rPr>
        <w:t>« </w:t>
      </w:r>
      <w:r w:rsidR="00BF4A43">
        <w:rPr>
          <w:bCs/>
          <w:iCs/>
          <w:lang w:val="fr-FR"/>
        </w:rPr>
        <w:t xml:space="preserve">Résiliation </w:t>
      </w:r>
      <w:r w:rsidR="00C926D4">
        <w:rPr>
          <w:bCs/>
          <w:iCs/>
          <w:lang w:val="fr-FR"/>
        </w:rPr>
        <w:t>Automatique » est spécifié</w:t>
      </w:r>
      <w:r w:rsidR="00F07F29">
        <w:rPr>
          <w:bCs/>
          <w:iCs/>
          <w:lang w:val="fr-FR"/>
        </w:rPr>
        <w:t>e</w:t>
      </w:r>
      <w:r w:rsidR="00C926D4">
        <w:rPr>
          <w:bCs/>
          <w:iCs/>
          <w:lang w:val="fr-FR"/>
        </w:rPr>
        <w:t xml:space="preserve"> comme applicable dans l’Appendice</w:t>
      </w:r>
      <w:r w:rsidR="00BF4A43">
        <w:rPr>
          <w:bCs/>
          <w:iCs/>
          <w:lang w:val="fr-FR"/>
        </w:rPr>
        <w:t>,</w:t>
      </w:r>
      <w:r w:rsidR="00C926D4">
        <w:rPr>
          <w:bCs/>
          <w:iCs/>
          <w:lang w:val="fr-FR"/>
        </w:rPr>
        <w:t xml:space="preserve"> si un </w:t>
      </w:r>
      <w:r w:rsidR="00F1109B">
        <w:rPr>
          <w:bCs/>
          <w:iCs/>
          <w:lang w:val="fr-FR"/>
        </w:rPr>
        <w:t xml:space="preserve">Echec </w:t>
      </w:r>
      <w:r w:rsidR="00C926D4">
        <w:rPr>
          <w:bCs/>
          <w:iCs/>
          <w:lang w:val="fr-FR"/>
        </w:rPr>
        <w:t>d’Enregistrement survient relativement à une Transaction Compensable et perdure à la Date de Résiliation Automatique, le Cou</w:t>
      </w:r>
      <w:r w:rsidR="00A76033">
        <w:rPr>
          <w:bCs/>
          <w:iCs/>
          <w:lang w:val="fr-FR"/>
        </w:rPr>
        <w:t>rtier Exécutant sera réputé avoir notifié au Client la résiliation de ladite Transaction Compensable et ladite Transaction Compensable sera résiliée conformément aux stipulations de l’article 4</w:t>
      </w:r>
      <w:r w:rsidR="00A84A95" w:rsidRPr="00A84A95">
        <w:rPr>
          <w:lang w:val="fr-FR"/>
        </w:rPr>
        <w:t>.</w:t>
      </w:r>
      <w:r w:rsidR="00A76033">
        <w:rPr>
          <w:lang w:val="fr-FR"/>
        </w:rPr>
        <w:t>4 ci-dessous.</w:t>
      </w:r>
    </w:p>
    <w:bookmarkEnd w:id="72"/>
    <w:p w:rsidR="00D67EC2" w:rsidRDefault="00D67EC2" w:rsidP="00055846">
      <w:pPr>
        <w:spacing w:line="240" w:lineRule="auto"/>
        <w:ind w:left="567"/>
        <w:rPr>
          <w:lang w:val="fr-FR"/>
        </w:rPr>
      </w:pPr>
    </w:p>
    <w:p w:rsidR="00D67EC2" w:rsidRDefault="00D67EC2" w:rsidP="00055846">
      <w:pPr>
        <w:spacing w:line="240" w:lineRule="auto"/>
        <w:ind w:left="567"/>
        <w:rPr>
          <w:lang w:val="fr-FR"/>
        </w:rPr>
      </w:pPr>
    </w:p>
    <w:p w:rsidR="00E0011F" w:rsidRDefault="00E0011F" w:rsidP="00055846">
      <w:pPr>
        <w:spacing w:line="240" w:lineRule="auto"/>
        <w:jc w:val="left"/>
        <w:rPr>
          <w:rFonts w:eastAsiaTheme="majorEastAsia"/>
          <w:b/>
          <w:bCs/>
          <w:szCs w:val="26"/>
          <w:lang w:val="fr-FR"/>
        </w:rPr>
      </w:pPr>
      <w:bookmarkStart w:id="73" w:name="_Toc406142139"/>
      <w:r>
        <w:rPr>
          <w:lang w:val="fr-FR"/>
        </w:rPr>
        <w:br w:type="page"/>
      </w:r>
    </w:p>
    <w:p w:rsidR="00D67EC2" w:rsidRDefault="00D67EC2" w:rsidP="00055846">
      <w:pPr>
        <w:pStyle w:val="Titre2"/>
        <w:keepLines w:val="0"/>
        <w:widowControl w:val="0"/>
        <w:spacing w:before="0" w:after="0"/>
        <w:rPr>
          <w:szCs w:val="22"/>
          <w:lang w:val="fr-FR"/>
        </w:rPr>
      </w:pPr>
      <w:bookmarkStart w:id="74" w:name="_Toc430028943"/>
      <w:r>
        <w:rPr>
          <w:lang w:val="fr-FR"/>
        </w:rPr>
        <w:t xml:space="preserve">Mise en </w:t>
      </w:r>
      <w:r w:rsidR="00A76033">
        <w:rPr>
          <w:lang w:val="fr-FR"/>
        </w:rPr>
        <w:t>oeu</w:t>
      </w:r>
      <w:r>
        <w:rPr>
          <w:lang w:val="fr-FR"/>
        </w:rPr>
        <w:t>vre des Mesures Choisies</w:t>
      </w:r>
      <w:bookmarkEnd w:id="73"/>
      <w:bookmarkEnd w:id="74"/>
    </w:p>
    <w:p w:rsidR="00D67EC2" w:rsidRDefault="00D67EC2" w:rsidP="00055846">
      <w:pPr>
        <w:spacing w:line="240" w:lineRule="auto"/>
        <w:ind w:left="567"/>
        <w:rPr>
          <w:lang w:val="fr-FR"/>
        </w:rPr>
      </w:pPr>
    </w:p>
    <w:p w:rsidR="00D67EC2" w:rsidRDefault="00D67EC2" w:rsidP="00055846">
      <w:pPr>
        <w:spacing w:line="240" w:lineRule="auto"/>
        <w:ind w:left="576"/>
        <w:rPr>
          <w:lang w:val="fr-FR"/>
        </w:rPr>
      </w:pPr>
      <w:r>
        <w:rPr>
          <w:lang w:val="fr-FR"/>
        </w:rPr>
        <w:t xml:space="preserve">Dans le cadre de la mise en </w:t>
      </w:r>
      <w:r w:rsidR="00A76033">
        <w:rPr>
          <w:lang w:val="fr-FR"/>
        </w:rPr>
        <w:t>oeu</w:t>
      </w:r>
      <w:r>
        <w:rPr>
          <w:lang w:val="fr-FR"/>
        </w:rPr>
        <w:t xml:space="preserve">vre d'une ou plusieurs mesures </w:t>
      </w:r>
      <w:r w:rsidR="00A76033">
        <w:rPr>
          <w:lang w:val="fr-FR"/>
        </w:rPr>
        <w:t>énonc</w:t>
      </w:r>
      <w:r>
        <w:rPr>
          <w:lang w:val="fr-FR"/>
        </w:rPr>
        <w:t>ées à l'article 4.2 ci-dessus, le Courtier Exécutant et le Client sont tenus aux obligations suivantes :</w:t>
      </w:r>
    </w:p>
    <w:p w:rsidR="00D67EC2" w:rsidRDefault="00D67EC2" w:rsidP="00055846">
      <w:pPr>
        <w:spacing w:line="240" w:lineRule="auto"/>
        <w:ind w:left="567"/>
        <w:rPr>
          <w:lang w:val="fr-FR"/>
        </w:rPr>
      </w:pPr>
    </w:p>
    <w:p w:rsidR="00D67EC2" w:rsidRDefault="004A3B63" w:rsidP="00055846">
      <w:pPr>
        <w:pStyle w:val="Titre3"/>
        <w:keepLines w:val="0"/>
        <w:widowControl w:val="0"/>
        <w:numPr>
          <w:ilvl w:val="2"/>
          <w:numId w:val="7"/>
        </w:numPr>
        <w:tabs>
          <w:tab w:val="clear" w:pos="851"/>
        </w:tabs>
        <w:spacing w:before="0" w:after="0"/>
        <w:ind w:left="1134"/>
        <w:rPr>
          <w:lang w:val="fr-FR"/>
        </w:rPr>
      </w:pPr>
      <w:bookmarkStart w:id="75" w:name="_Ref373440895"/>
      <w:bookmarkStart w:id="76" w:name="_Ref421007414"/>
      <w:bookmarkStart w:id="77" w:name="_Toc421009972"/>
      <w:bookmarkStart w:id="78" w:name="_Toc421010201"/>
      <w:bookmarkStart w:id="79" w:name="_Toc421010313"/>
      <w:r>
        <w:rPr>
          <w:lang w:val="fr-FR"/>
        </w:rPr>
        <w:t>L</w:t>
      </w:r>
      <w:r w:rsidR="00D67EC2">
        <w:rPr>
          <w:lang w:val="fr-FR"/>
        </w:rPr>
        <w:t xml:space="preserve">orsque la Transaction Compensable </w:t>
      </w:r>
      <w:r w:rsidR="00BC3FB4">
        <w:rPr>
          <w:lang w:val="fr-FR"/>
        </w:rPr>
        <w:t>est</w:t>
      </w:r>
      <w:r w:rsidR="00D67EC2">
        <w:rPr>
          <w:lang w:val="fr-FR"/>
        </w:rPr>
        <w:t xml:space="preserve"> de nouveau soumise à enregistrement aux fins de compensation</w:t>
      </w:r>
      <w:bookmarkEnd w:id="75"/>
      <w:r w:rsidR="00D67EC2">
        <w:rPr>
          <w:lang w:val="fr-FR"/>
        </w:rPr>
        <w:t> :</w:t>
      </w:r>
      <w:bookmarkEnd w:id="76"/>
      <w:bookmarkEnd w:id="77"/>
      <w:bookmarkEnd w:id="78"/>
      <w:bookmarkEnd w:id="79"/>
    </w:p>
    <w:p w:rsidR="00D67EC2" w:rsidRDefault="00D67EC2" w:rsidP="00055846">
      <w:pPr>
        <w:spacing w:line="240" w:lineRule="auto"/>
        <w:ind w:left="1701" w:hanging="567"/>
        <w:rPr>
          <w:lang w:val="fr-FR"/>
        </w:rPr>
      </w:pPr>
    </w:p>
    <w:p w:rsidR="00210907" w:rsidRDefault="00A76033" w:rsidP="00055846">
      <w:pPr>
        <w:pStyle w:val="Numberingi"/>
        <w:numPr>
          <w:ilvl w:val="0"/>
          <w:numId w:val="11"/>
        </w:numPr>
        <w:tabs>
          <w:tab w:val="clear" w:pos="851"/>
          <w:tab w:val="left" w:pos="1134"/>
        </w:tabs>
        <w:spacing w:after="0" w:line="240" w:lineRule="auto"/>
        <w:ind w:left="1701" w:hanging="567"/>
        <w:rPr>
          <w:lang w:val="fr-FR"/>
        </w:rPr>
      </w:pPr>
      <w:r>
        <w:rPr>
          <w:lang w:val="fr-FR"/>
        </w:rPr>
        <w:t>si</w:t>
      </w:r>
      <w:r w:rsidR="00D67EC2" w:rsidRPr="00535E48">
        <w:rPr>
          <w:lang w:val="fr-FR"/>
        </w:rPr>
        <w:t xml:space="preserve"> l'une des Parties doit </w:t>
      </w:r>
      <w:r>
        <w:rPr>
          <w:lang w:val="fr-FR"/>
        </w:rPr>
        <w:t>remédier à</w:t>
      </w:r>
      <w:r w:rsidRPr="00535E48">
        <w:rPr>
          <w:lang w:val="fr-FR"/>
        </w:rPr>
        <w:t xml:space="preserve"> </w:t>
      </w:r>
      <w:r w:rsidR="00D67EC2" w:rsidRPr="00535E48">
        <w:rPr>
          <w:lang w:val="fr-FR"/>
        </w:rPr>
        <w:t xml:space="preserve">un manquement à l'article 3, elle </w:t>
      </w:r>
      <w:r>
        <w:rPr>
          <w:lang w:val="fr-FR"/>
        </w:rPr>
        <w:t>est tenue d’en aviser</w:t>
      </w:r>
      <w:r w:rsidR="00D67EC2" w:rsidRPr="00535E48">
        <w:rPr>
          <w:lang w:val="fr-FR"/>
        </w:rPr>
        <w:t xml:space="preserve"> l'autre Partie</w:t>
      </w:r>
      <w:r w:rsidR="00BF4A43">
        <w:rPr>
          <w:lang w:val="fr-FR"/>
        </w:rPr>
        <w:t xml:space="preserve"> </w:t>
      </w:r>
      <w:r>
        <w:rPr>
          <w:lang w:val="fr-FR"/>
        </w:rPr>
        <w:t>dès que raisonnablement possible dans le cas où</w:t>
      </w:r>
      <w:r w:rsidR="00D67EC2" w:rsidRPr="00535E48">
        <w:rPr>
          <w:lang w:val="fr-FR"/>
        </w:rPr>
        <w:t xml:space="preserve"> elle se</w:t>
      </w:r>
      <w:r>
        <w:rPr>
          <w:lang w:val="fr-FR"/>
        </w:rPr>
        <w:t>rait</w:t>
      </w:r>
      <w:r w:rsidR="00D67EC2" w:rsidRPr="00535E48">
        <w:rPr>
          <w:lang w:val="fr-FR"/>
        </w:rPr>
        <w:t xml:space="preserve"> dans l'impossibilité de le faire ;</w:t>
      </w:r>
    </w:p>
    <w:p w:rsidR="00D67EC2" w:rsidRDefault="00D67EC2" w:rsidP="00055846">
      <w:pPr>
        <w:pStyle w:val="Numberingi"/>
        <w:numPr>
          <w:ilvl w:val="0"/>
          <w:numId w:val="0"/>
        </w:numPr>
        <w:tabs>
          <w:tab w:val="clear" w:pos="851"/>
        </w:tabs>
        <w:spacing w:after="0" w:line="240" w:lineRule="auto"/>
        <w:ind w:left="1701" w:hanging="567"/>
        <w:rPr>
          <w:lang w:val="fr-FR"/>
        </w:rPr>
      </w:pPr>
    </w:p>
    <w:p w:rsidR="00210907" w:rsidRDefault="00A76033" w:rsidP="00055846">
      <w:pPr>
        <w:pStyle w:val="Numberingi"/>
        <w:tabs>
          <w:tab w:val="clear" w:pos="851"/>
          <w:tab w:val="left" w:pos="1134"/>
        </w:tabs>
        <w:spacing w:after="0" w:line="240" w:lineRule="auto"/>
        <w:ind w:left="1701" w:hanging="567"/>
        <w:rPr>
          <w:lang w:val="fr-FR"/>
        </w:rPr>
      </w:pPr>
      <w:r>
        <w:rPr>
          <w:lang w:val="fr-FR"/>
        </w:rPr>
        <w:t xml:space="preserve">si </w:t>
      </w:r>
      <w:r w:rsidR="00D67EC2">
        <w:rPr>
          <w:lang w:val="fr-FR"/>
        </w:rPr>
        <w:t xml:space="preserve">le Courtier Exécutant et le Client conviennent de compenser la Transaction Compensable </w:t>
      </w:r>
      <w:r w:rsidR="00FF7448">
        <w:rPr>
          <w:lang w:val="fr-FR"/>
        </w:rPr>
        <w:t xml:space="preserve">par l’intermédiaire </w:t>
      </w:r>
      <w:r w:rsidR="00D67EC2">
        <w:rPr>
          <w:lang w:val="fr-FR"/>
        </w:rPr>
        <w:t>d'une autre CCP, le Courtier Exécutant et le Client d</w:t>
      </w:r>
      <w:r w:rsidR="00FF7448">
        <w:rPr>
          <w:lang w:val="fr-FR"/>
        </w:rPr>
        <w:t>oivent</w:t>
      </w:r>
      <w:r w:rsidR="00D67EC2">
        <w:rPr>
          <w:lang w:val="fr-FR"/>
        </w:rPr>
        <w:t xml:space="preserve"> respecter les stipulations de l'article 3 comme</w:t>
      </w:r>
      <w:r w:rsidR="00AC35B7">
        <w:rPr>
          <w:lang w:val="fr-FR"/>
        </w:rPr>
        <w:t xml:space="preserve"> si</w:t>
      </w:r>
      <w:r w:rsidR="00D67EC2">
        <w:rPr>
          <w:lang w:val="fr-FR"/>
        </w:rPr>
        <w:t xml:space="preserve"> </w:t>
      </w:r>
      <w:r w:rsidR="00FF7448">
        <w:rPr>
          <w:lang w:val="fr-FR"/>
        </w:rPr>
        <w:t>l’</w:t>
      </w:r>
      <w:r w:rsidR="00D67EC2">
        <w:rPr>
          <w:lang w:val="fr-FR"/>
        </w:rPr>
        <w:t xml:space="preserve">autre CCP avait été initialement désignée par le Courtier Exécutant et le Client comme </w:t>
      </w:r>
      <w:r w:rsidR="00FF7448">
        <w:rPr>
          <w:lang w:val="fr-FR"/>
        </w:rPr>
        <w:t>étant la plateforme sur</w:t>
      </w:r>
      <w:r w:rsidR="00D67EC2">
        <w:rPr>
          <w:lang w:val="fr-FR"/>
        </w:rPr>
        <w:t xml:space="preserve"> laquelle la Transaction Compensable serait soumise </w:t>
      </w:r>
      <w:r w:rsidR="00FF7448">
        <w:rPr>
          <w:lang w:val="fr-FR"/>
        </w:rPr>
        <w:t>à</w:t>
      </w:r>
      <w:r w:rsidR="00D67EC2">
        <w:rPr>
          <w:lang w:val="fr-FR"/>
        </w:rPr>
        <w:t xml:space="preserve"> compensation,</w:t>
      </w:r>
      <w:r w:rsidR="00217449">
        <w:rPr>
          <w:lang w:val="fr-FR"/>
        </w:rPr>
        <w:t xml:space="preserve"> et</w:t>
      </w:r>
      <w:r w:rsidR="00D67EC2">
        <w:rPr>
          <w:lang w:val="fr-FR"/>
        </w:rPr>
        <w:t> </w:t>
      </w:r>
      <w:r w:rsidR="00BC3FB4">
        <w:rPr>
          <w:lang w:val="fr-FR"/>
        </w:rPr>
        <w:t>sur la base de l’Heure de la Transaction telle que définie à l’article 1</w:t>
      </w:r>
      <w:r w:rsidR="00D67EC2">
        <w:rPr>
          <w:lang w:val="fr-FR"/>
        </w:rPr>
        <w:t>;</w:t>
      </w:r>
    </w:p>
    <w:p w:rsidR="00D67EC2" w:rsidRDefault="00D67EC2" w:rsidP="00055846">
      <w:pPr>
        <w:pStyle w:val="Numberingi"/>
        <w:numPr>
          <w:ilvl w:val="0"/>
          <w:numId w:val="0"/>
        </w:numPr>
        <w:spacing w:after="0" w:line="240" w:lineRule="auto"/>
        <w:ind w:left="1701" w:hanging="567"/>
        <w:rPr>
          <w:lang w:val="fr-FR"/>
        </w:rPr>
      </w:pPr>
    </w:p>
    <w:p w:rsidR="00210907" w:rsidRDefault="00FF7448" w:rsidP="00055846">
      <w:pPr>
        <w:pStyle w:val="Numberingi"/>
        <w:tabs>
          <w:tab w:val="clear" w:pos="851"/>
          <w:tab w:val="left" w:pos="1134"/>
        </w:tabs>
        <w:spacing w:after="0" w:line="240" w:lineRule="auto"/>
        <w:ind w:left="1701" w:hanging="567"/>
        <w:rPr>
          <w:lang w:val="fr-FR"/>
        </w:rPr>
      </w:pPr>
      <w:r>
        <w:rPr>
          <w:lang w:val="fr-FR"/>
        </w:rPr>
        <w:t xml:space="preserve">si </w:t>
      </w:r>
      <w:r w:rsidR="00D67EC2">
        <w:rPr>
          <w:lang w:val="fr-FR"/>
        </w:rPr>
        <w:t xml:space="preserve">le Client doit </w:t>
      </w:r>
      <w:r>
        <w:rPr>
          <w:lang w:val="fr-FR"/>
        </w:rPr>
        <w:t xml:space="preserve">de nouveau </w:t>
      </w:r>
      <w:r w:rsidR="00D67EC2">
        <w:rPr>
          <w:lang w:val="fr-FR"/>
        </w:rPr>
        <w:t xml:space="preserve">obtenir l'acceptation de la Transaction Compensable par son Membre Compensateur ou que les Parties décident de choisir un autre Membre Compensateur pour accepter la Transaction Compensable lorsque cela est </w:t>
      </w:r>
      <w:r>
        <w:rPr>
          <w:lang w:val="fr-FR"/>
        </w:rPr>
        <w:t xml:space="preserve">nécessaire </w:t>
      </w:r>
      <w:r w:rsidR="00D67EC2">
        <w:rPr>
          <w:lang w:val="fr-FR"/>
        </w:rPr>
        <w:t xml:space="preserve">ou </w:t>
      </w:r>
      <w:r w:rsidR="0016492F">
        <w:rPr>
          <w:lang w:val="fr-FR"/>
        </w:rPr>
        <w:t xml:space="preserve">qu’il est </w:t>
      </w:r>
      <w:r w:rsidR="00D67EC2">
        <w:rPr>
          <w:lang w:val="fr-FR"/>
        </w:rPr>
        <w:t>autorisé</w:t>
      </w:r>
      <w:r w:rsidR="0016492F">
        <w:rPr>
          <w:lang w:val="fr-FR"/>
        </w:rPr>
        <w:t xml:space="preserve"> à le faire, chaque Partie avise l’autre Partie dès que raisonnablement</w:t>
      </w:r>
      <w:r w:rsidR="00D67EC2">
        <w:rPr>
          <w:lang w:val="fr-FR"/>
        </w:rPr>
        <w:t xml:space="preserve"> possible si cette solution s'avère impossible à mettre en place ; et</w:t>
      </w:r>
    </w:p>
    <w:p w:rsidR="00D67EC2" w:rsidRDefault="00D67EC2" w:rsidP="00055846">
      <w:pPr>
        <w:pStyle w:val="Numberingi"/>
        <w:numPr>
          <w:ilvl w:val="0"/>
          <w:numId w:val="0"/>
        </w:numPr>
        <w:spacing w:after="0" w:line="240" w:lineRule="auto"/>
        <w:ind w:left="1701" w:hanging="567"/>
        <w:rPr>
          <w:lang w:val="fr-FR"/>
        </w:rPr>
      </w:pPr>
    </w:p>
    <w:p w:rsidR="00210907" w:rsidRDefault="0016492F" w:rsidP="00055846">
      <w:pPr>
        <w:pStyle w:val="Numberingi"/>
        <w:tabs>
          <w:tab w:val="clear" w:pos="851"/>
          <w:tab w:val="left" w:pos="1134"/>
        </w:tabs>
        <w:spacing w:after="0" w:line="240" w:lineRule="auto"/>
        <w:ind w:left="1701" w:hanging="567"/>
        <w:rPr>
          <w:lang w:val="fr-FR"/>
        </w:rPr>
      </w:pPr>
      <w:r>
        <w:rPr>
          <w:lang w:val="fr-FR"/>
        </w:rPr>
        <w:t>si</w:t>
      </w:r>
      <w:r w:rsidR="00D67EC2">
        <w:rPr>
          <w:lang w:val="fr-FR"/>
        </w:rPr>
        <w:t xml:space="preserve"> le Courtier Exécutant doit </w:t>
      </w:r>
      <w:r w:rsidR="00A63B62">
        <w:rPr>
          <w:lang w:val="fr-FR"/>
        </w:rPr>
        <w:t>agir en qu</w:t>
      </w:r>
      <w:r w:rsidR="00006CA6">
        <w:rPr>
          <w:lang w:val="fr-FR"/>
        </w:rPr>
        <w:t>a</w:t>
      </w:r>
      <w:r w:rsidR="00A63B62">
        <w:rPr>
          <w:lang w:val="fr-FR"/>
        </w:rPr>
        <w:t>lité</w:t>
      </w:r>
      <w:r w:rsidR="00D67EC2">
        <w:rPr>
          <w:lang w:val="fr-FR"/>
        </w:rPr>
        <w:t xml:space="preserve"> de Membre Compensateur du Client </w:t>
      </w:r>
      <w:r w:rsidR="00A63B62">
        <w:rPr>
          <w:lang w:val="fr-FR"/>
        </w:rPr>
        <w:t>relativement à</w:t>
      </w:r>
      <w:r w:rsidR="00D67EC2">
        <w:rPr>
          <w:lang w:val="fr-FR"/>
        </w:rPr>
        <w:t xml:space="preserve"> </w:t>
      </w:r>
      <w:r w:rsidR="00FD370C">
        <w:rPr>
          <w:lang w:val="fr-FR"/>
        </w:rPr>
        <w:t xml:space="preserve">la </w:t>
      </w:r>
      <w:r w:rsidR="00D67EC2">
        <w:rPr>
          <w:lang w:val="fr-FR"/>
        </w:rPr>
        <w:t xml:space="preserve">Transaction Compensable, le Courtier Exécutant et le Client </w:t>
      </w:r>
      <w:r w:rsidR="00A63B62">
        <w:rPr>
          <w:lang w:val="fr-FR"/>
        </w:rPr>
        <w:t>s’engagent à respecter les</w:t>
      </w:r>
      <w:r w:rsidR="00D67EC2">
        <w:rPr>
          <w:lang w:val="fr-FR"/>
        </w:rPr>
        <w:t xml:space="preserve"> stipulations de l'article 3 comme si le Courtier Exécutant avait été initialement choisi par le Client </w:t>
      </w:r>
      <w:r w:rsidR="00A63B62">
        <w:rPr>
          <w:lang w:val="fr-FR"/>
        </w:rPr>
        <w:t xml:space="preserve">en qualité de </w:t>
      </w:r>
      <w:r w:rsidR="00D67EC2">
        <w:rPr>
          <w:lang w:val="fr-FR"/>
        </w:rPr>
        <w:t xml:space="preserve">Membre Compensateur du Client pour ladite Transaction Compensable, étant entendu que l'Heure de </w:t>
      </w:r>
      <w:r w:rsidR="00A63B62">
        <w:rPr>
          <w:lang w:val="fr-FR"/>
        </w:rPr>
        <w:t xml:space="preserve">la </w:t>
      </w:r>
      <w:r w:rsidR="00D67EC2">
        <w:rPr>
          <w:lang w:val="fr-FR"/>
        </w:rPr>
        <w:t xml:space="preserve">Transaction est reportée </w:t>
      </w:r>
      <w:r w:rsidR="00A63B62">
        <w:rPr>
          <w:lang w:val="fr-FR"/>
        </w:rPr>
        <w:t>tel que prévu dans sa</w:t>
      </w:r>
      <w:r w:rsidR="00D67EC2">
        <w:rPr>
          <w:lang w:val="fr-FR"/>
        </w:rPr>
        <w:t xml:space="preserve"> définition </w:t>
      </w:r>
      <w:r w:rsidR="00A63B62">
        <w:rPr>
          <w:lang w:val="fr-FR"/>
        </w:rPr>
        <w:t xml:space="preserve">et </w:t>
      </w:r>
      <w:r w:rsidR="00D67EC2">
        <w:rPr>
          <w:lang w:val="fr-FR"/>
        </w:rPr>
        <w:t xml:space="preserve">le Client </w:t>
      </w:r>
      <w:r w:rsidR="005A7752">
        <w:rPr>
          <w:lang w:val="fr-FR"/>
        </w:rPr>
        <w:t xml:space="preserve">doit </w:t>
      </w:r>
      <w:r w:rsidR="00D67EC2">
        <w:rPr>
          <w:lang w:val="fr-FR"/>
        </w:rPr>
        <w:t xml:space="preserve">se conformer aux </w:t>
      </w:r>
      <w:r w:rsidR="00A63B62">
        <w:rPr>
          <w:lang w:val="fr-FR"/>
        </w:rPr>
        <w:t xml:space="preserve">conditions </w:t>
      </w:r>
      <w:r w:rsidR="00D67EC2">
        <w:rPr>
          <w:lang w:val="fr-FR"/>
        </w:rPr>
        <w:t xml:space="preserve">que le Courtier Exécutant </w:t>
      </w:r>
      <w:r w:rsidR="00A63B62">
        <w:rPr>
          <w:lang w:val="fr-FR"/>
        </w:rPr>
        <w:t xml:space="preserve">pourrait imposer conformément à son contrat </w:t>
      </w:r>
      <w:r w:rsidR="00D67EC2">
        <w:rPr>
          <w:lang w:val="fr-FR"/>
        </w:rPr>
        <w:t>;</w:t>
      </w:r>
    </w:p>
    <w:p w:rsidR="00D67EC2" w:rsidRDefault="00D67EC2" w:rsidP="00055846">
      <w:pPr>
        <w:pStyle w:val="Numberingi"/>
        <w:numPr>
          <w:ilvl w:val="0"/>
          <w:numId w:val="0"/>
        </w:numPr>
        <w:tabs>
          <w:tab w:val="clear" w:pos="851"/>
        </w:tabs>
        <w:spacing w:after="0" w:line="240" w:lineRule="auto"/>
        <w:ind w:left="1701" w:hanging="567"/>
        <w:rPr>
          <w:lang w:val="fr-FR"/>
        </w:rPr>
      </w:pPr>
    </w:p>
    <w:p w:rsidR="00210907" w:rsidRDefault="00D67EC2" w:rsidP="00055846">
      <w:pPr>
        <w:pStyle w:val="Titre3"/>
        <w:keepLines w:val="0"/>
        <w:widowControl w:val="0"/>
        <w:tabs>
          <w:tab w:val="clear" w:pos="851"/>
        </w:tabs>
        <w:spacing w:before="0" w:after="0"/>
        <w:ind w:left="1134"/>
        <w:rPr>
          <w:lang w:val="fr-FR"/>
        </w:rPr>
      </w:pPr>
      <w:bookmarkStart w:id="80" w:name="_Toc421009973"/>
      <w:bookmarkStart w:id="81" w:name="_Toc421010202"/>
      <w:bookmarkStart w:id="82" w:name="_Toc421010314"/>
      <w:r>
        <w:rPr>
          <w:lang w:val="fr-FR"/>
        </w:rPr>
        <w:t xml:space="preserve">sauf dans le cas où le Courtier Exécutant et le Client conviennent de </w:t>
      </w:r>
      <w:r w:rsidR="005A7752">
        <w:rPr>
          <w:lang w:val="fr-FR"/>
        </w:rPr>
        <w:t>sou</w:t>
      </w:r>
      <w:r>
        <w:rPr>
          <w:lang w:val="fr-FR"/>
        </w:rPr>
        <w:t xml:space="preserve">mettre à nouveau la Transaction Compensable aux fins d’enregistrement à la CCP initialement choisie dans les conditions initiales communiquées à ladite CCP, les Parties prendront toutes mesures </w:t>
      </w:r>
      <w:r w:rsidR="005A7752">
        <w:rPr>
          <w:lang w:val="fr-FR"/>
        </w:rPr>
        <w:t>complémentaires exigées</w:t>
      </w:r>
      <w:r>
        <w:rPr>
          <w:lang w:val="fr-FR"/>
        </w:rPr>
        <w:t xml:space="preserve"> ou déterminées par le Courtier Exécutant </w:t>
      </w:r>
      <w:r w:rsidR="005A7752">
        <w:rPr>
          <w:lang w:val="fr-FR"/>
        </w:rPr>
        <w:t>pour</w:t>
      </w:r>
      <w:r>
        <w:rPr>
          <w:lang w:val="fr-FR"/>
        </w:rPr>
        <w:t xml:space="preserve"> s'assurer que la CCP initialement choisie (i) n'enregistre </w:t>
      </w:r>
      <w:r w:rsidR="005A7752">
        <w:rPr>
          <w:lang w:val="fr-FR"/>
        </w:rPr>
        <w:t xml:space="preserve">pas de </w:t>
      </w:r>
      <w:r>
        <w:rPr>
          <w:lang w:val="fr-FR"/>
        </w:rPr>
        <w:t>Transaction Compensable aux conditions initialement communiquées à ladite CCP ou (ii) retire ladite Transaction Compensable de l'enregistrement.</w:t>
      </w:r>
      <w:bookmarkEnd w:id="80"/>
      <w:bookmarkEnd w:id="81"/>
      <w:bookmarkEnd w:id="82"/>
    </w:p>
    <w:p w:rsidR="00D67EC2" w:rsidRDefault="00D67EC2" w:rsidP="00055846">
      <w:pPr>
        <w:spacing w:line="240" w:lineRule="auto"/>
        <w:ind w:left="567"/>
        <w:rPr>
          <w:lang w:val="fr-FR"/>
        </w:rPr>
      </w:pPr>
    </w:p>
    <w:p w:rsidR="00D67EC2" w:rsidRDefault="00D67EC2" w:rsidP="00055846">
      <w:pPr>
        <w:pStyle w:val="Titre2"/>
        <w:keepLines w:val="0"/>
        <w:widowControl w:val="0"/>
        <w:spacing w:before="0" w:after="0"/>
        <w:rPr>
          <w:szCs w:val="22"/>
          <w:lang w:val="fr-FR"/>
        </w:rPr>
      </w:pPr>
      <w:bookmarkStart w:id="83" w:name="_Ref373441043"/>
      <w:bookmarkStart w:id="84" w:name="_Ref373488968"/>
      <w:bookmarkStart w:id="85" w:name="_Toc406142140"/>
      <w:bookmarkStart w:id="86" w:name="_Toc430028944"/>
      <w:r>
        <w:rPr>
          <w:lang w:val="fr-FR"/>
        </w:rPr>
        <w:t xml:space="preserve">Résiliation Anticipée de Transactions Compensables suite à un </w:t>
      </w:r>
      <w:r w:rsidR="00F1109B">
        <w:rPr>
          <w:lang w:val="fr-FR"/>
        </w:rPr>
        <w:t xml:space="preserve">Echec </w:t>
      </w:r>
      <w:r>
        <w:rPr>
          <w:lang w:val="fr-FR"/>
        </w:rPr>
        <w:t>d'Enregistrement</w:t>
      </w:r>
      <w:bookmarkEnd w:id="83"/>
      <w:bookmarkEnd w:id="84"/>
      <w:bookmarkEnd w:id="85"/>
      <w:bookmarkEnd w:id="86"/>
    </w:p>
    <w:p w:rsidR="00D67EC2" w:rsidRDefault="00D67EC2" w:rsidP="00055846">
      <w:pPr>
        <w:spacing w:line="240" w:lineRule="auto"/>
        <w:ind w:left="567"/>
        <w:rPr>
          <w:lang w:val="fr-FR"/>
        </w:rPr>
      </w:pPr>
    </w:p>
    <w:p w:rsidR="00210907" w:rsidRDefault="005A7752" w:rsidP="0018698F">
      <w:pPr>
        <w:spacing w:line="240" w:lineRule="auto"/>
        <w:ind w:left="567"/>
        <w:rPr>
          <w:lang w:val="fr-FR"/>
        </w:rPr>
      </w:pPr>
      <w:bookmarkStart w:id="87" w:name="_Toc421009975"/>
      <w:bookmarkStart w:id="88" w:name="_Toc421010204"/>
      <w:bookmarkStart w:id="89" w:name="_Toc421010316"/>
      <w:bookmarkStart w:id="90" w:name="_Ref373440978"/>
      <w:r>
        <w:rPr>
          <w:lang w:val="fr-FR"/>
        </w:rPr>
        <w:t xml:space="preserve">Si une </w:t>
      </w:r>
      <w:r w:rsidR="00D67EC2">
        <w:rPr>
          <w:lang w:val="fr-FR"/>
        </w:rPr>
        <w:t xml:space="preserve">Transaction Compensable est résiliée en application des paragraphes (vii) ou (viii) de l'article 4.2, </w:t>
      </w:r>
      <w:r>
        <w:rPr>
          <w:lang w:val="fr-FR"/>
        </w:rPr>
        <w:t>une telle</w:t>
      </w:r>
      <w:r w:rsidR="00D67EC2">
        <w:rPr>
          <w:lang w:val="fr-FR"/>
        </w:rPr>
        <w:t xml:space="preserve"> résiliation est réputée </w:t>
      </w:r>
      <w:r>
        <w:rPr>
          <w:lang w:val="fr-FR"/>
        </w:rPr>
        <w:t>résulter</w:t>
      </w:r>
      <w:r w:rsidR="00D67EC2">
        <w:rPr>
          <w:lang w:val="fr-FR"/>
        </w:rPr>
        <w:t xml:space="preserve"> de la survenance d’un Cas de Circonstance Nouvelle tel que défini dans la Convention-Cadre, pour les besoins duquel :</w:t>
      </w:r>
      <w:bookmarkEnd w:id="87"/>
      <w:bookmarkEnd w:id="88"/>
      <w:bookmarkEnd w:id="89"/>
      <w:r w:rsidR="00D67EC2">
        <w:rPr>
          <w:lang w:val="fr-FR"/>
        </w:rPr>
        <w:t xml:space="preserve"> </w:t>
      </w:r>
    </w:p>
    <w:p w:rsidR="00D67EC2" w:rsidRDefault="00D67EC2" w:rsidP="00055846">
      <w:pPr>
        <w:spacing w:line="240" w:lineRule="auto"/>
        <w:ind w:left="567"/>
        <w:rPr>
          <w:lang w:val="fr-FR"/>
        </w:rPr>
      </w:pPr>
    </w:p>
    <w:p w:rsidR="00210907" w:rsidRDefault="00D67EC2" w:rsidP="00055846">
      <w:pPr>
        <w:pStyle w:val="Titre3"/>
        <w:keepLines w:val="0"/>
        <w:widowControl w:val="0"/>
        <w:spacing w:before="0" w:after="0"/>
        <w:ind w:left="1134"/>
        <w:rPr>
          <w:lang w:val="fr-FR"/>
        </w:rPr>
      </w:pPr>
      <w:bookmarkStart w:id="91" w:name="_Ref374617849"/>
      <w:bookmarkStart w:id="92" w:name="_Toc421009976"/>
      <w:bookmarkStart w:id="93" w:name="_Toc421010205"/>
      <w:bookmarkStart w:id="94" w:name="_Toc421010317"/>
      <w:r>
        <w:rPr>
          <w:b/>
          <w:i/>
          <w:lang w:val="fr-FR"/>
        </w:rPr>
        <w:t xml:space="preserve">Date de Résiliation </w:t>
      </w:r>
      <w:r>
        <w:rPr>
          <w:lang w:val="fr-FR"/>
        </w:rPr>
        <w:t>: la « Date de Résiliation » est la date d’effet de la notification transmise ou réputée transmise par la Partie Résiliant à l'autre Partie</w:t>
      </w:r>
      <w:bookmarkEnd w:id="90"/>
      <w:bookmarkEnd w:id="91"/>
      <w:r>
        <w:rPr>
          <w:lang w:val="fr-FR"/>
        </w:rPr>
        <w:t xml:space="preserve"> ;</w:t>
      </w:r>
      <w:bookmarkEnd w:id="92"/>
      <w:bookmarkEnd w:id="93"/>
      <w:bookmarkEnd w:id="94"/>
    </w:p>
    <w:p w:rsidR="00D67EC2" w:rsidRDefault="00D67EC2" w:rsidP="00055846">
      <w:pPr>
        <w:pStyle w:val="Numberingi"/>
        <w:numPr>
          <w:ilvl w:val="0"/>
          <w:numId w:val="0"/>
        </w:numPr>
        <w:tabs>
          <w:tab w:val="clear" w:pos="851"/>
          <w:tab w:val="left" w:pos="1134"/>
        </w:tabs>
        <w:spacing w:after="0" w:line="240" w:lineRule="auto"/>
        <w:ind w:left="1134"/>
        <w:rPr>
          <w:lang w:val="fr-FR"/>
        </w:rPr>
      </w:pPr>
    </w:p>
    <w:p w:rsidR="00210907" w:rsidRDefault="00D67EC2" w:rsidP="00055846">
      <w:pPr>
        <w:pStyle w:val="Titre3"/>
        <w:keepLines w:val="0"/>
        <w:widowControl w:val="0"/>
        <w:spacing w:before="0" w:after="0"/>
        <w:ind w:left="1134"/>
        <w:rPr>
          <w:lang w:val="fr-FR"/>
        </w:rPr>
      </w:pPr>
      <w:bookmarkStart w:id="95" w:name="_Toc421009977"/>
      <w:bookmarkStart w:id="96" w:name="_Toc421010206"/>
      <w:bookmarkStart w:id="97" w:name="_Toc421010318"/>
      <w:bookmarkStart w:id="98" w:name="_Ref373440971"/>
      <w:r>
        <w:rPr>
          <w:b/>
          <w:i/>
          <w:lang w:val="fr-FR"/>
        </w:rPr>
        <w:t>Devise de Résiliation </w:t>
      </w:r>
      <w:r>
        <w:rPr>
          <w:bCs w:val="0"/>
          <w:iCs/>
          <w:lang w:val="fr-FR"/>
        </w:rPr>
        <w:t xml:space="preserve">: </w:t>
      </w:r>
      <w:r>
        <w:rPr>
          <w:lang w:val="fr-FR"/>
        </w:rPr>
        <w:t xml:space="preserve">la « Devise de Résiliation » est la devise du montant notionnel de la Transaction Compensable concernée ou, si le montant notionnel ou le montant en devises de la Transaction Compensable concernée </w:t>
      </w:r>
      <w:r w:rsidR="00B65B53">
        <w:rPr>
          <w:lang w:val="fr-FR"/>
        </w:rPr>
        <w:t>est libellé en plusieurs</w:t>
      </w:r>
      <w:r>
        <w:rPr>
          <w:lang w:val="fr-FR"/>
        </w:rPr>
        <w:t xml:space="preserve"> devise</w:t>
      </w:r>
      <w:r w:rsidR="00B65B53">
        <w:rPr>
          <w:lang w:val="fr-FR"/>
        </w:rPr>
        <w:t>s</w:t>
      </w:r>
      <w:r>
        <w:rPr>
          <w:lang w:val="fr-FR"/>
        </w:rPr>
        <w:t xml:space="preserve">, la devise </w:t>
      </w:r>
      <w:r w:rsidR="005A7752">
        <w:rPr>
          <w:lang w:val="fr-FR"/>
        </w:rPr>
        <w:t>précis</w:t>
      </w:r>
      <w:r>
        <w:rPr>
          <w:lang w:val="fr-FR"/>
        </w:rPr>
        <w:t xml:space="preserve">ée (soit </w:t>
      </w:r>
      <w:r w:rsidR="00B65B53">
        <w:rPr>
          <w:lang w:val="fr-FR"/>
        </w:rPr>
        <w:t>expressément</w:t>
      </w:r>
      <w:r>
        <w:rPr>
          <w:lang w:val="fr-FR"/>
        </w:rPr>
        <w:t>, soit par analogie) dans la Convention-Cadre ;</w:t>
      </w:r>
      <w:bookmarkEnd w:id="95"/>
      <w:bookmarkEnd w:id="96"/>
      <w:bookmarkEnd w:id="97"/>
    </w:p>
    <w:p w:rsidR="00D67EC2" w:rsidRDefault="00D67EC2" w:rsidP="00055846">
      <w:pPr>
        <w:spacing w:line="240" w:lineRule="auto"/>
        <w:ind w:left="1134"/>
        <w:rPr>
          <w:lang w:val="fr-FR"/>
        </w:rPr>
      </w:pPr>
    </w:p>
    <w:p w:rsidR="00210907" w:rsidRDefault="00D67EC2" w:rsidP="00055846">
      <w:pPr>
        <w:pStyle w:val="Titre3"/>
        <w:keepLines w:val="0"/>
        <w:widowControl w:val="0"/>
        <w:spacing w:before="0" w:after="0"/>
        <w:ind w:left="1134"/>
        <w:rPr>
          <w:lang w:val="fr-FR"/>
        </w:rPr>
      </w:pPr>
      <w:bookmarkStart w:id="99" w:name="_Ref374617691"/>
      <w:bookmarkStart w:id="100" w:name="_Toc421009978"/>
      <w:bookmarkStart w:id="101" w:name="_Toc421010207"/>
      <w:bookmarkStart w:id="102" w:name="_Toc421010319"/>
      <w:r>
        <w:rPr>
          <w:b/>
          <w:i/>
          <w:lang w:val="fr-FR"/>
        </w:rPr>
        <w:t xml:space="preserve">Détermination du Solde de Résiliation </w:t>
      </w:r>
      <w:r>
        <w:rPr>
          <w:bCs w:val="0"/>
          <w:iCs/>
          <w:lang w:val="fr-FR"/>
        </w:rPr>
        <w:t>:</w:t>
      </w:r>
      <w:r>
        <w:rPr>
          <w:lang w:val="fr-FR"/>
        </w:rPr>
        <w:t xml:space="preserve"> le « Solde de Résiliation » est déterminé par le Courtier Exécutant, qui </w:t>
      </w:r>
      <w:r w:rsidR="005A7752">
        <w:rPr>
          <w:lang w:val="fr-FR"/>
        </w:rPr>
        <w:t>est</w:t>
      </w:r>
      <w:r>
        <w:rPr>
          <w:lang w:val="fr-FR"/>
        </w:rPr>
        <w:t xml:space="preserve"> la Partie en charge du calcul, </w:t>
      </w:r>
      <w:r w:rsidR="005A7752">
        <w:rPr>
          <w:lang w:val="fr-FR"/>
        </w:rPr>
        <w:t xml:space="preserve">tel que prévu à </w:t>
      </w:r>
      <w:r>
        <w:rPr>
          <w:lang w:val="fr-FR"/>
        </w:rPr>
        <w:t xml:space="preserve"> l'article 8 et </w:t>
      </w:r>
      <w:r w:rsidR="004C3B5C">
        <w:rPr>
          <w:lang w:val="fr-FR"/>
        </w:rPr>
        <w:t xml:space="preserve">dans </w:t>
      </w:r>
      <w:r>
        <w:rPr>
          <w:lang w:val="fr-FR"/>
        </w:rPr>
        <w:t>les stipulations</w:t>
      </w:r>
      <w:r w:rsidR="004C3B5C">
        <w:rPr>
          <w:lang w:val="fr-FR"/>
        </w:rPr>
        <w:t xml:space="preserve"> correspondantes du modèle</w:t>
      </w:r>
      <w:r>
        <w:rPr>
          <w:lang w:val="fr-FR"/>
        </w:rPr>
        <w:t xml:space="preserve"> de </w:t>
      </w:r>
      <w:r w:rsidR="004C3B5C">
        <w:rPr>
          <w:lang w:val="fr-FR"/>
        </w:rPr>
        <w:t xml:space="preserve">la </w:t>
      </w:r>
      <w:r>
        <w:rPr>
          <w:lang w:val="fr-FR"/>
        </w:rPr>
        <w:t>Convention-Cadre</w:t>
      </w:r>
      <w:r w:rsidR="004C3B5C">
        <w:rPr>
          <w:lang w:val="fr-FR"/>
        </w:rPr>
        <w:t xml:space="preserve"> publiée par la </w:t>
      </w:r>
      <w:r>
        <w:rPr>
          <w:lang w:val="fr-FR"/>
        </w:rPr>
        <w:t xml:space="preserve"> FBF </w:t>
      </w:r>
      <w:r w:rsidR="004C3B5C">
        <w:rPr>
          <w:lang w:val="fr-FR"/>
        </w:rPr>
        <w:t xml:space="preserve">en juin 2013 relatives </w:t>
      </w:r>
      <w:r>
        <w:rPr>
          <w:lang w:val="fr-FR"/>
        </w:rPr>
        <w:t>aux Opérations sur Instruments Financiers à Terme</w:t>
      </w:r>
      <w:r w:rsidR="004C3B5C">
        <w:rPr>
          <w:lang w:val="fr-FR"/>
        </w:rPr>
        <w:t xml:space="preserve"> </w:t>
      </w:r>
      <w:r>
        <w:rPr>
          <w:lang w:val="fr-FR"/>
        </w:rPr>
        <w:t>sur la base des éléments suivants</w:t>
      </w:r>
      <w:bookmarkEnd w:id="99"/>
      <w:r>
        <w:rPr>
          <w:lang w:val="fr-FR"/>
        </w:rPr>
        <w:t> ;</w:t>
      </w:r>
      <w:bookmarkEnd w:id="100"/>
      <w:bookmarkEnd w:id="101"/>
      <w:bookmarkEnd w:id="102"/>
      <w:r>
        <w:rPr>
          <w:lang w:val="fr-FR"/>
        </w:rPr>
        <w:t xml:space="preserve"> </w:t>
      </w:r>
    </w:p>
    <w:p w:rsidR="00D67EC2" w:rsidRDefault="00D67EC2" w:rsidP="00055846">
      <w:pPr>
        <w:spacing w:line="240" w:lineRule="auto"/>
        <w:ind w:left="1701" w:hanging="567"/>
        <w:rPr>
          <w:lang w:val="fr-FR"/>
        </w:rPr>
      </w:pPr>
    </w:p>
    <w:p w:rsidR="00210907" w:rsidRDefault="00D67EC2" w:rsidP="00055846">
      <w:pPr>
        <w:pStyle w:val="Numberingi"/>
        <w:numPr>
          <w:ilvl w:val="0"/>
          <w:numId w:val="12"/>
        </w:numPr>
        <w:tabs>
          <w:tab w:val="clear" w:pos="851"/>
          <w:tab w:val="left" w:pos="1134"/>
        </w:tabs>
        <w:spacing w:after="0" w:line="240" w:lineRule="auto"/>
        <w:ind w:left="1701" w:hanging="567"/>
        <w:rPr>
          <w:lang w:val="fr-FR"/>
        </w:rPr>
      </w:pPr>
      <w:r w:rsidRPr="00535E48">
        <w:rPr>
          <w:lang w:val="fr-FR"/>
        </w:rPr>
        <w:t>le Solde de Résiliation sera déterminé à la Date de Résiliation ou, si le Courtier Exécutant estime, de manière commercialement raisonnable</w:t>
      </w:r>
      <w:r w:rsidR="00FD370C">
        <w:rPr>
          <w:lang w:val="fr-FR"/>
        </w:rPr>
        <w:t>,</w:t>
      </w:r>
      <w:r w:rsidRPr="00535E48">
        <w:rPr>
          <w:lang w:val="fr-FR"/>
        </w:rPr>
        <w:t xml:space="preserve"> qu'une telle date </w:t>
      </w:r>
      <w:r w:rsidR="004C3B5C">
        <w:rPr>
          <w:lang w:val="fr-FR"/>
        </w:rPr>
        <w:t>ne serait</w:t>
      </w:r>
      <w:r w:rsidR="004C3B5C" w:rsidRPr="00535E48">
        <w:rPr>
          <w:lang w:val="fr-FR"/>
        </w:rPr>
        <w:t xml:space="preserve"> </w:t>
      </w:r>
      <w:r w:rsidRPr="00535E48">
        <w:rPr>
          <w:lang w:val="fr-FR"/>
        </w:rPr>
        <w:t xml:space="preserve">pas appropriée, à la date ou aux dates suivant la Date de Résiliation jugées </w:t>
      </w:r>
      <w:r w:rsidRPr="004B6301">
        <w:rPr>
          <w:lang w:val="fr-FR"/>
        </w:rPr>
        <w:t xml:space="preserve">appropriées </w:t>
      </w:r>
      <w:r w:rsidR="00B65B53" w:rsidRPr="004B6301">
        <w:rPr>
          <w:lang w:val="fr-FR"/>
        </w:rPr>
        <w:t>et</w:t>
      </w:r>
      <w:r w:rsidRPr="004B6301">
        <w:rPr>
          <w:lang w:val="fr-FR"/>
        </w:rPr>
        <w:t>,</w:t>
      </w:r>
      <w:r w:rsidRPr="00535E48">
        <w:rPr>
          <w:lang w:val="fr-FR"/>
        </w:rPr>
        <w:t xml:space="preserve"> en tout état de cause, au plus tard 5 Jours Ouvrés après la Date de Résiliation, le Jour Ouvré étant défini par le lieu de situation du Courtier Exécutant ;</w:t>
      </w:r>
    </w:p>
    <w:p w:rsidR="00D67EC2" w:rsidRDefault="00D67EC2" w:rsidP="00055846">
      <w:pPr>
        <w:pStyle w:val="Numberingi"/>
        <w:numPr>
          <w:ilvl w:val="0"/>
          <w:numId w:val="0"/>
        </w:numPr>
        <w:tabs>
          <w:tab w:val="clear" w:pos="851"/>
          <w:tab w:val="left" w:pos="1134"/>
        </w:tabs>
        <w:spacing w:after="0" w:line="240" w:lineRule="auto"/>
        <w:ind w:left="1701" w:hanging="567"/>
        <w:rPr>
          <w:lang w:val="fr-FR"/>
        </w:rPr>
      </w:pPr>
    </w:p>
    <w:p w:rsidR="00D67EC2" w:rsidRDefault="00D67EC2" w:rsidP="00055846">
      <w:pPr>
        <w:pStyle w:val="Numberingi"/>
        <w:tabs>
          <w:tab w:val="clear" w:pos="851"/>
          <w:tab w:val="left" w:pos="1134"/>
        </w:tabs>
        <w:spacing w:after="0" w:line="240" w:lineRule="auto"/>
        <w:ind w:left="1701" w:hanging="567"/>
        <w:rPr>
          <w:lang w:val="fr-FR"/>
        </w:rPr>
      </w:pPr>
      <w:r>
        <w:rPr>
          <w:lang w:val="fr-FR"/>
        </w:rPr>
        <w:t xml:space="preserve">les Transactions Compensables résiliées sont les Transactions </w:t>
      </w:r>
      <w:r w:rsidR="00B65B53" w:rsidRPr="004B6301">
        <w:rPr>
          <w:lang w:val="fr-FR"/>
        </w:rPr>
        <w:t>A</w:t>
      </w:r>
      <w:r>
        <w:rPr>
          <w:lang w:val="fr-FR"/>
        </w:rPr>
        <w:t>ffectées ; et</w:t>
      </w:r>
    </w:p>
    <w:p w:rsidR="00D67EC2" w:rsidRDefault="00D67EC2" w:rsidP="00055846">
      <w:pPr>
        <w:pStyle w:val="Numberingi"/>
        <w:numPr>
          <w:ilvl w:val="0"/>
          <w:numId w:val="0"/>
        </w:numPr>
        <w:tabs>
          <w:tab w:val="clear" w:pos="851"/>
          <w:tab w:val="left" w:pos="1134"/>
        </w:tabs>
        <w:spacing w:after="0" w:line="240" w:lineRule="auto"/>
        <w:ind w:left="1701" w:hanging="567"/>
        <w:rPr>
          <w:lang w:val="fr-FR"/>
        </w:rPr>
      </w:pPr>
    </w:p>
    <w:p w:rsidR="00210907" w:rsidRDefault="00D67EC2" w:rsidP="00055846">
      <w:pPr>
        <w:pStyle w:val="Numberingi"/>
        <w:tabs>
          <w:tab w:val="clear" w:pos="851"/>
          <w:tab w:val="left" w:pos="1134"/>
        </w:tabs>
        <w:spacing w:after="0" w:line="240" w:lineRule="auto"/>
        <w:ind w:left="1701" w:hanging="567"/>
        <w:rPr>
          <w:lang w:val="fr-FR"/>
        </w:rPr>
      </w:pPr>
      <w:r>
        <w:rPr>
          <w:lang w:val="fr-FR"/>
        </w:rPr>
        <w:t xml:space="preserve">aux fins de déterminer les Valeurs de Remplacement des Transactions Compensables résiliées, les modalités des Transactions Compensables résiliées concernées </w:t>
      </w:r>
      <w:r w:rsidR="00006CA6">
        <w:rPr>
          <w:lang w:val="fr-FR"/>
        </w:rPr>
        <w:t xml:space="preserve">incluent </w:t>
      </w:r>
      <w:r>
        <w:rPr>
          <w:lang w:val="fr-FR"/>
        </w:rPr>
        <w:t xml:space="preserve">le fait que </w:t>
      </w:r>
      <w:r w:rsidR="00006CA6">
        <w:rPr>
          <w:lang w:val="fr-FR"/>
        </w:rPr>
        <w:t xml:space="preserve">de telles </w:t>
      </w:r>
      <w:r>
        <w:rPr>
          <w:lang w:val="fr-FR"/>
        </w:rPr>
        <w:t>Transactions Compensables devaient être compensées par la CCP concernée</w:t>
      </w:r>
      <w:bookmarkEnd w:id="98"/>
      <w:r>
        <w:rPr>
          <w:lang w:val="fr-FR"/>
        </w:rPr>
        <w:t>.</w:t>
      </w:r>
    </w:p>
    <w:p w:rsidR="00D67EC2" w:rsidRDefault="00D67EC2" w:rsidP="00055846">
      <w:pPr>
        <w:pStyle w:val="Numberingi"/>
        <w:numPr>
          <w:ilvl w:val="0"/>
          <w:numId w:val="0"/>
        </w:numPr>
        <w:tabs>
          <w:tab w:val="clear" w:pos="851"/>
          <w:tab w:val="left" w:pos="1134"/>
        </w:tabs>
        <w:spacing w:after="0" w:line="240" w:lineRule="auto"/>
        <w:ind w:left="1701" w:hanging="567"/>
        <w:rPr>
          <w:lang w:val="fr-FR"/>
        </w:rPr>
      </w:pPr>
    </w:p>
    <w:p w:rsidR="00D67EC2" w:rsidRDefault="00D67EC2" w:rsidP="00055846">
      <w:pPr>
        <w:pStyle w:val="Numberingi"/>
        <w:numPr>
          <w:ilvl w:val="0"/>
          <w:numId w:val="0"/>
        </w:numPr>
        <w:tabs>
          <w:tab w:val="clear" w:pos="851"/>
        </w:tabs>
        <w:spacing w:after="0" w:line="240" w:lineRule="auto"/>
        <w:ind w:left="1134"/>
        <w:rPr>
          <w:lang w:val="fr-FR"/>
        </w:rPr>
      </w:pPr>
      <w:r>
        <w:rPr>
          <w:lang w:val="fr-FR"/>
        </w:rPr>
        <w:t>Si l</w:t>
      </w:r>
      <w:r w:rsidR="00F1109B">
        <w:rPr>
          <w:lang w:val="fr-FR"/>
        </w:rPr>
        <w:t xml:space="preserve">’Echec </w:t>
      </w:r>
      <w:r>
        <w:rPr>
          <w:lang w:val="fr-FR"/>
        </w:rPr>
        <w:t>d'Enregistrement est</w:t>
      </w:r>
      <w:r w:rsidR="00FD370C">
        <w:rPr>
          <w:lang w:val="fr-FR"/>
        </w:rPr>
        <w:t xml:space="preserve"> </w:t>
      </w:r>
      <w:r>
        <w:rPr>
          <w:lang w:val="fr-FR"/>
        </w:rPr>
        <w:t>:</w:t>
      </w:r>
    </w:p>
    <w:p w:rsidR="00D67EC2" w:rsidRDefault="00D67EC2" w:rsidP="00055846">
      <w:pPr>
        <w:pStyle w:val="Numberingi"/>
        <w:numPr>
          <w:ilvl w:val="0"/>
          <w:numId w:val="0"/>
        </w:numPr>
        <w:tabs>
          <w:tab w:val="clear" w:pos="851"/>
        </w:tabs>
        <w:spacing w:after="0" w:line="240" w:lineRule="auto"/>
        <w:ind w:left="1701" w:hanging="567"/>
        <w:rPr>
          <w:lang w:val="fr-FR"/>
        </w:rPr>
      </w:pPr>
    </w:p>
    <w:p w:rsidR="00210907" w:rsidRDefault="00D67EC2" w:rsidP="00055846">
      <w:pPr>
        <w:pStyle w:val="Numberingi"/>
        <w:numPr>
          <w:ilvl w:val="0"/>
          <w:numId w:val="13"/>
        </w:numPr>
        <w:tabs>
          <w:tab w:val="clear" w:pos="851"/>
        </w:tabs>
        <w:spacing w:after="0" w:line="240" w:lineRule="auto"/>
        <w:ind w:left="1701" w:hanging="567"/>
        <w:rPr>
          <w:lang w:val="fr-FR"/>
        </w:rPr>
      </w:pPr>
      <w:r w:rsidRPr="00535E48">
        <w:rPr>
          <w:lang w:val="fr-FR"/>
        </w:rPr>
        <w:t xml:space="preserve">un </w:t>
      </w:r>
      <w:r w:rsidR="00F1109B">
        <w:rPr>
          <w:lang w:val="fr-FR"/>
        </w:rPr>
        <w:t>Echec</w:t>
      </w:r>
      <w:r w:rsidR="00F1109B" w:rsidRPr="00535E48">
        <w:rPr>
          <w:lang w:val="fr-FR"/>
        </w:rPr>
        <w:t xml:space="preserve"> </w:t>
      </w:r>
      <w:r w:rsidRPr="00535E48">
        <w:rPr>
          <w:lang w:val="fr-FR"/>
        </w:rPr>
        <w:t>d'Enregistrement du Client : aux fins de déterminer le Solde de Résiliation, le Client sera la seule Partie Affectée, et dans la définition de</w:t>
      </w:r>
      <w:r w:rsidR="00006CA6">
        <w:rPr>
          <w:lang w:val="fr-FR"/>
        </w:rPr>
        <w:t>s</w:t>
      </w:r>
      <w:r w:rsidRPr="00535E48">
        <w:rPr>
          <w:lang w:val="fr-FR"/>
        </w:rPr>
        <w:t xml:space="preserve"> « Valeurs de Remplacement », les références à la « Partie en charge du calcul » dans le deuxième paragraphe s</w:t>
      </w:r>
      <w:r w:rsidR="00006CA6">
        <w:rPr>
          <w:lang w:val="fr-FR"/>
        </w:rPr>
        <w:t>er</w:t>
      </w:r>
      <w:r w:rsidRPr="00535E48">
        <w:rPr>
          <w:lang w:val="fr-FR"/>
        </w:rPr>
        <w:t xml:space="preserve">ont réputées </w:t>
      </w:r>
      <w:r w:rsidR="00006CA6">
        <w:rPr>
          <w:lang w:val="fr-FR"/>
        </w:rPr>
        <w:t>renvoyer</w:t>
      </w:r>
      <w:r w:rsidRPr="00535E48">
        <w:rPr>
          <w:lang w:val="fr-FR"/>
        </w:rPr>
        <w:t xml:space="preserve"> à la Partie Non Affectée</w:t>
      </w:r>
      <w:r w:rsidR="00BE50D6">
        <w:rPr>
          <w:lang w:val="fr-FR"/>
        </w:rPr>
        <w:t> ;</w:t>
      </w:r>
    </w:p>
    <w:p w:rsidR="00D67EC2" w:rsidRDefault="00D67EC2" w:rsidP="00055846">
      <w:pPr>
        <w:pStyle w:val="Numberingi"/>
        <w:numPr>
          <w:ilvl w:val="0"/>
          <w:numId w:val="0"/>
        </w:numPr>
        <w:tabs>
          <w:tab w:val="clear" w:pos="851"/>
        </w:tabs>
        <w:spacing w:after="0" w:line="240" w:lineRule="auto"/>
        <w:ind w:left="1701" w:hanging="567"/>
        <w:rPr>
          <w:lang w:val="fr-FR"/>
        </w:rPr>
      </w:pPr>
    </w:p>
    <w:p w:rsidR="00210907" w:rsidRDefault="00D67EC2" w:rsidP="00055846">
      <w:pPr>
        <w:pStyle w:val="Numberingi"/>
        <w:tabs>
          <w:tab w:val="clear" w:pos="851"/>
        </w:tabs>
        <w:spacing w:after="0" w:line="240" w:lineRule="auto"/>
        <w:ind w:left="1701" w:hanging="567"/>
        <w:rPr>
          <w:lang w:val="fr-FR"/>
        </w:rPr>
      </w:pPr>
      <w:r>
        <w:rPr>
          <w:lang w:val="fr-FR"/>
        </w:rPr>
        <w:t xml:space="preserve">un </w:t>
      </w:r>
      <w:r w:rsidR="00F1109B">
        <w:rPr>
          <w:lang w:val="fr-FR"/>
        </w:rPr>
        <w:t>Echec</w:t>
      </w:r>
      <w:r>
        <w:rPr>
          <w:lang w:val="fr-FR"/>
        </w:rPr>
        <w:t xml:space="preserve"> d'Enregistrement du Courtier Exécutant : aux fins de déterminer le Solde de Résiliation, le Courtier Exécutant sera la seule Partie Affectée, et dans la définition de</w:t>
      </w:r>
      <w:r w:rsidR="00B01067">
        <w:rPr>
          <w:lang w:val="fr-FR"/>
        </w:rPr>
        <w:t>s</w:t>
      </w:r>
      <w:r>
        <w:rPr>
          <w:lang w:val="fr-FR"/>
        </w:rPr>
        <w:t xml:space="preserve"> « Valeurs de Remplacement », les références à la « Partie en charge du calcul » dans le deuxième paragraphe s</w:t>
      </w:r>
      <w:r w:rsidR="00BE50D6">
        <w:rPr>
          <w:lang w:val="fr-FR"/>
        </w:rPr>
        <w:t>eront</w:t>
      </w:r>
      <w:r>
        <w:rPr>
          <w:lang w:val="fr-FR"/>
        </w:rPr>
        <w:t xml:space="preserve"> réputées </w:t>
      </w:r>
      <w:r w:rsidR="00BE50D6">
        <w:rPr>
          <w:lang w:val="fr-FR"/>
        </w:rPr>
        <w:t>renvoyer</w:t>
      </w:r>
      <w:r>
        <w:rPr>
          <w:lang w:val="fr-FR"/>
        </w:rPr>
        <w:t xml:space="preserve"> à la Partie Non Affectée ; et</w:t>
      </w:r>
    </w:p>
    <w:p w:rsidR="00D67EC2" w:rsidRDefault="00D67EC2" w:rsidP="00055846">
      <w:pPr>
        <w:pStyle w:val="Numberingi"/>
        <w:numPr>
          <w:ilvl w:val="0"/>
          <w:numId w:val="0"/>
        </w:numPr>
        <w:tabs>
          <w:tab w:val="clear" w:pos="851"/>
        </w:tabs>
        <w:spacing w:after="0" w:line="240" w:lineRule="auto"/>
        <w:ind w:left="1701" w:hanging="567"/>
        <w:rPr>
          <w:lang w:val="fr-FR"/>
        </w:rPr>
      </w:pPr>
    </w:p>
    <w:p w:rsidR="00210907" w:rsidRDefault="00D67EC2" w:rsidP="00055846">
      <w:pPr>
        <w:pStyle w:val="Numberingi"/>
        <w:tabs>
          <w:tab w:val="clear" w:pos="851"/>
        </w:tabs>
        <w:spacing w:after="0" w:line="240" w:lineRule="auto"/>
        <w:ind w:left="1701" w:hanging="567"/>
        <w:rPr>
          <w:lang w:val="fr-FR"/>
        </w:rPr>
      </w:pPr>
      <w:r>
        <w:rPr>
          <w:lang w:val="fr-FR"/>
        </w:rPr>
        <w:t xml:space="preserve">un </w:t>
      </w:r>
      <w:r w:rsidR="00F1109B">
        <w:rPr>
          <w:lang w:val="fr-FR"/>
        </w:rPr>
        <w:t>Echec</w:t>
      </w:r>
      <w:r w:rsidRPr="00997C1C">
        <w:rPr>
          <w:lang w:val="fr-FR"/>
        </w:rPr>
        <w:t xml:space="preserve"> </w:t>
      </w:r>
      <w:r>
        <w:rPr>
          <w:lang w:val="fr-FR"/>
        </w:rPr>
        <w:t xml:space="preserve">d'Enregistrement Non Fautif : aux fins de déterminer le Solde de Résiliation, le Courtier Exécutant sera la Partie Non Affectée, et les Valeurs de Remplacement seront calculées par le Courtier Exécutant </w:t>
      </w:r>
      <w:r w:rsidR="00BE50D6">
        <w:rPr>
          <w:lang w:val="fr-FR"/>
        </w:rPr>
        <w:t>au</w:t>
      </w:r>
      <w:r>
        <w:rPr>
          <w:lang w:val="fr-FR"/>
        </w:rPr>
        <w:t xml:space="preserve"> milieu de marché (</w:t>
      </w:r>
      <w:r>
        <w:rPr>
          <w:i/>
          <w:iCs/>
          <w:lang w:val="fr-FR"/>
        </w:rPr>
        <w:t>mid-market</w:t>
      </w:r>
      <w:r>
        <w:rPr>
          <w:lang w:val="fr-FR"/>
        </w:rPr>
        <w:t xml:space="preserve">), </w:t>
      </w:r>
      <w:r w:rsidR="00BE50D6">
        <w:rPr>
          <w:lang w:val="fr-FR"/>
        </w:rPr>
        <w:t>étant entendu</w:t>
      </w:r>
      <w:r>
        <w:rPr>
          <w:lang w:val="fr-FR"/>
        </w:rPr>
        <w:t xml:space="preserve"> que : (a) </w:t>
      </w:r>
      <w:r w:rsidR="00BE50D6">
        <w:rPr>
          <w:lang w:val="fr-FR"/>
        </w:rPr>
        <w:t xml:space="preserve">s’il le fait en demandant </w:t>
      </w:r>
      <w:r>
        <w:rPr>
          <w:lang w:val="fr-FR"/>
        </w:rPr>
        <w:t xml:space="preserve">des cotations </w:t>
      </w:r>
      <w:r w:rsidR="00BE50D6">
        <w:rPr>
          <w:lang w:val="fr-FR"/>
        </w:rPr>
        <w:t>d’</w:t>
      </w:r>
      <w:r>
        <w:rPr>
          <w:lang w:val="fr-FR"/>
        </w:rPr>
        <w:t xml:space="preserve">un ou plusieurs </w:t>
      </w:r>
      <w:r w:rsidR="00BE50D6">
        <w:rPr>
          <w:lang w:val="fr-FR"/>
        </w:rPr>
        <w:t xml:space="preserve">tiers </w:t>
      </w:r>
      <w:r>
        <w:rPr>
          <w:lang w:val="fr-FR"/>
        </w:rPr>
        <w:t xml:space="preserve">intervenants de marché, il </w:t>
      </w:r>
      <w:r w:rsidR="00BE50D6">
        <w:rPr>
          <w:lang w:val="fr-FR"/>
        </w:rPr>
        <w:t>exigera que ces</w:t>
      </w:r>
      <w:r>
        <w:rPr>
          <w:lang w:val="fr-FR"/>
        </w:rPr>
        <w:t xml:space="preserve"> intervenants ne </w:t>
      </w:r>
      <w:r w:rsidR="00BE50D6">
        <w:rPr>
          <w:lang w:val="fr-FR"/>
        </w:rPr>
        <w:t>tiennent pas</w:t>
      </w:r>
      <w:r>
        <w:rPr>
          <w:lang w:val="fr-FR"/>
        </w:rPr>
        <w:t xml:space="preserve"> compte de sa solvabilité ; et (b) dans les autres cas, il utilisera </w:t>
      </w:r>
      <w:r w:rsidR="00AD1BC5">
        <w:rPr>
          <w:lang w:val="fr-FR"/>
        </w:rPr>
        <w:t>les valeurs de</w:t>
      </w:r>
      <w:r>
        <w:rPr>
          <w:lang w:val="fr-FR"/>
        </w:rPr>
        <w:t xml:space="preserve"> milieu de marché (</w:t>
      </w:r>
      <w:r>
        <w:rPr>
          <w:i/>
          <w:iCs/>
          <w:lang w:val="fr-FR"/>
        </w:rPr>
        <w:t>mid-market values</w:t>
      </w:r>
      <w:r>
        <w:rPr>
          <w:lang w:val="fr-FR"/>
        </w:rPr>
        <w:t>) sans tenir compte de sa propre solvabilité.</w:t>
      </w:r>
    </w:p>
    <w:p w:rsidR="00D67EC2" w:rsidRDefault="00D67EC2" w:rsidP="00055846">
      <w:pPr>
        <w:pStyle w:val="Numberingi"/>
        <w:numPr>
          <w:ilvl w:val="0"/>
          <w:numId w:val="0"/>
        </w:numPr>
        <w:tabs>
          <w:tab w:val="clear" w:pos="851"/>
        </w:tabs>
        <w:spacing w:after="0" w:line="240" w:lineRule="auto"/>
        <w:ind w:left="1134"/>
        <w:rPr>
          <w:lang w:val="fr-FR"/>
        </w:rPr>
      </w:pPr>
    </w:p>
    <w:p w:rsidR="00210907" w:rsidRDefault="00D67EC2" w:rsidP="00055846">
      <w:pPr>
        <w:pStyle w:val="Numberinga0"/>
        <w:numPr>
          <w:ilvl w:val="0"/>
          <w:numId w:val="0"/>
        </w:numPr>
        <w:tabs>
          <w:tab w:val="clear" w:pos="851"/>
          <w:tab w:val="left" w:pos="1701"/>
        </w:tabs>
        <w:spacing w:after="0"/>
        <w:ind w:left="1134"/>
        <w:rPr>
          <w:lang w:val="fr-FR"/>
        </w:rPr>
      </w:pPr>
      <w:bookmarkStart w:id="103" w:name="_Ref373441000"/>
      <w:r>
        <w:rPr>
          <w:lang w:val="fr-FR"/>
        </w:rPr>
        <w:t xml:space="preserve">Si le Courtier Exécutant </w:t>
      </w:r>
      <w:r w:rsidR="00AD1BC5">
        <w:rPr>
          <w:lang w:val="fr-FR"/>
        </w:rPr>
        <w:t>échoue à déterminer</w:t>
      </w:r>
      <w:r>
        <w:rPr>
          <w:lang w:val="fr-FR"/>
        </w:rPr>
        <w:t xml:space="preserve"> et fourni</w:t>
      </w:r>
      <w:r w:rsidR="00AD1BC5">
        <w:rPr>
          <w:lang w:val="fr-FR"/>
        </w:rPr>
        <w:t>r</w:t>
      </w:r>
      <w:r>
        <w:rPr>
          <w:lang w:val="fr-FR"/>
        </w:rPr>
        <w:t xml:space="preserve"> au Client le Solde de Résiliation </w:t>
      </w:r>
      <w:r w:rsidR="00B65B53">
        <w:rPr>
          <w:lang w:val="fr-FR"/>
        </w:rPr>
        <w:t xml:space="preserve">dans </w:t>
      </w:r>
      <w:r>
        <w:rPr>
          <w:lang w:val="fr-FR"/>
        </w:rPr>
        <w:t>le délai prévu au présent article</w:t>
      </w:r>
      <w:bookmarkEnd w:id="103"/>
      <w:r>
        <w:rPr>
          <w:lang w:val="fr-FR"/>
        </w:rPr>
        <w:t xml:space="preserve">, le Solde de Résiliation pourra être déterminé par le Client et, dans ce cas, </w:t>
      </w:r>
      <w:r w:rsidR="00AD1BC5">
        <w:rPr>
          <w:lang w:val="fr-FR"/>
        </w:rPr>
        <w:t xml:space="preserve">les </w:t>
      </w:r>
      <w:r>
        <w:rPr>
          <w:lang w:val="fr-FR"/>
        </w:rPr>
        <w:t>références au Courtier Exécutant comme étant la Partie en charge du calcul devront être lues comme des références au Client.</w:t>
      </w:r>
      <w:bookmarkStart w:id="104" w:name="_Ref373764981"/>
    </w:p>
    <w:p w:rsidR="00D67EC2" w:rsidRDefault="00D67EC2" w:rsidP="00055846">
      <w:pPr>
        <w:pStyle w:val="Numberinga0"/>
        <w:numPr>
          <w:ilvl w:val="0"/>
          <w:numId w:val="0"/>
        </w:numPr>
        <w:tabs>
          <w:tab w:val="clear" w:pos="851"/>
          <w:tab w:val="left" w:pos="1701"/>
        </w:tabs>
        <w:spacing w:after="0"/>
        <w:ind w:left="1134" w:hanging="567"/>
        <w:rPr>
          <w:lang w:val="fr-FR"/>
        </w:rPr>
      </w:pPr>
    </w:p>
    <w:p w:rsidR="00210907" w:rsidRDefault="00D67EC2" w:rsidP="00055846">
      <w:pPr>
        <w:pStyle w:val="Titre3"/>
        <w:keepLines w:val="0"/>
        <w:widowControl w:val="0"/>
        <w:spacing w:before="0" w:after="0"/>
        <w:ind w:left="1134"/>
        <w:rPr>
          <w:lang w:val="fr-FR"/>
        </w:rPr>
      </w:pPr>
      <w:bookmarkStart w:id="105" w:name="_Toc421009979"/>
      <w:bookmarkStart w:id="106" w:name="_Toc421010208"/>
      <w:bookmarkStart w:id="107" w:name="_Toc421010320"/>
      <w:r>
        <w:rPr>
          <w:b/>
          <w:i/>
          <w:lang w:val="fr-FR"/>
        </w:rPr>
        <w:t>Paiement</w:t>
      </w:r>
      <w:r>
        <w:rPr>
          <w:lang w:val="fr-FR"/>
        </w:rPr>
        <w:t xml:space="preserve">. </w:t>
      </w:r>
      <w:r w:rsidR="00B65B53">
        <w:rPr>
          <w:lang w:val="fr-FR"/>
        </w:rPr>
        <w:t>L</w:t>
      </w:r>
      <w:r>
        <w:rPr>
          <w:lang w:val="fr-FR"/>
        </w:rPr>
        <w:t xml:space="preserve">e Courtier Exécutant notifiera au Client (ou, </w:t>
      </w:r>
      <w:r w:rsidR="00AD1BC5">
        <w:rPr>
          <w:lang w:val="fr-FR"/>
        </w:rPr>
        <w:t>dans les cas où</w:t>
      </w:r>
      <w:r>
        <w:rPr>
          <w:lang w:val="fr-FR"/>
        </w:rPr>
        <w:t xml:space="preserve"> le Client </w:t>
      </w:r>
      <w:r w:rsidR="00AD1BC5">
        <w:rPr>
          <w:lang w:val="fr-FR"/>
        </w:rPr>
        <w:t>détermine</w:t>
      </w:r>
      <w:r>
        <w:rPr>
          <w:lang w:val="fr-FR"/>
        </w:rPr>
        <w:t xml:space="preserve"> le Solde de Résiliation, le Client notifiera au Courtier Exécutant)</w:t>
      </w:r>
      <w:r w:rsidR="00AD1BC5">
        <w:rPr>
          <w:lang w:val="fr-FR"/>
        </w:rPr>
        <w:t xml:space="preserve"> </w:t>
      </w:r>
      <w:r>
        <w:rPr>
          <w:lang w:val="fr-FR"/>
        </w:rPr>
        <w:t>dans les plus brefs délais, le Solde de Résiliation calculé conformément au présent article 4.4, et ce montant sera exigible le Jour Ouvré suivant la date d'effet de la notification de ce montant.</w:t>
      </w:r>
      <w:bookmarkEnd w:id="104"/>
      <w:bookmarkEnd w:id="105"/>
      <w:bookmarkEnd w:id="106"/>
      <w:bookmarkEnd w:id="107"/>
    </w:p>
    <w:p w:rsidR="00D67EC2" w:rsidRDefault="00D67EC2" w:rsidP="00055846">
      <w:pPr>
        <w:pStyle w:val="Numberingi"/>
        <w:numPr>
          <w:ilvl w:val="0"/>
          <w:numId w:val="0"/>
        </w:numPr>
        <w:tabs>
          <w:tab w:val="clear" w:pos="851"/>
          <w:tab w:val="left" w:pos="1134"/>
        </w:tabs>
        <w:spacing w:after="0" w:line="240" w:lineRule="auto"/>
        <w:ind w:left="567"/>
        <w:rPr>
          <w:lang w:val="fr-FR"/>
        </w:rPr>
      </w:pPr>
    </w:p>
    <w:p w:rsidR="00E0011F" w:rsidRDefault="00E0011F" w:rsidP="00055846">
      <w:pPr>
        <w:spacing w:line="240" w:lineRule="auto"/>
        <w:jc w:val="left"/>
        <w:rPr>
          <w:rFonts w:eastAsiaTheme="majorEastAsia"/>
          <w:b/>
          <w:bCs/>
          <w:caps/>
          <w:u w:val="single"/>
          <w:lang w:val="fr-FR"/>
        </w:rPr>
      </w:pPr>
      <w:bookmarkStart w:id="108" w:name="_Toc406142141"/>
      <w:r>
        <w:rPr>
          <w:lang w:val="fr-FR"/>
        </w:rPr>
        <w:br w:type="page"/>
      </w:r>
    </w:p>
    <w:p w:rsidR="00D67EC2" w:rsidRDefault="00D67EC2" w:rsidP="00055846">
      <w:pPr>
        <w:pStyle w:val="Titre1"/>
        <w:keepNext w:val="0"/>
        <w:keepLines w:val="0"/>
        <w:spacing w:before="0" w:after="0"/>
        <w:rPr>
          <w:lang w:val="fr-FR"/>
        </w:rPr>
      </w:pPr>
      <w:bookmarkStart w:id="109" w:name="_Toc430028945"/>
      <w:r>
        <w:rPr>
          <w:lang w:val="fr-FR"/>
        </w:rPr>
        <w:t xml:space="preserve">DÉclarations et </w:t>
      </w:r>
      <w:bookmarkEnd w:id="108"/>
      <w:r>
        <w:rPr>
          <w:lang w:val="fr-FR"/>
        </w:rPr>
        <w:t>ENGAGEMENTS</w:t>
      </w:r>
      <w:bookmarkEnd w:id="109"/>
    </w:p>
    <w:p w:rsidR="00D67EC2" w:rsidRDefault="00D67EC2" w:rsidP="00055846">
      <w:pPr>
        <w:spacing w:line="240" w:lineRule="auto"/>
        <w:rPr>
          <w:lang w:val="fr-FR"/>
        </w:rPr>
      </w:pPr>
    </w:p>
    <w:p w:rsidR="00D67EC2" w:rsidRDefault="00D67EC2" w:rsidP="00055846">
      <w:pPr>
        <w:pStyle w:val="Titre2"/>
        <w:keepLines w:val="0"/>
        <w:widowControl w:val="0"/>
        <w:spacing w:before="0" w:after="0"/>
        <w:rPr>
          <w:szCs w:val="22"/>
          <w:lang w:val="fr-FR"/>
        </w:rPr>
      </w:pPr>
      <w:bookmarkStart w:id="110" w:name="_Toc430028946"/>
      <w:r>
        <w:rPr>
          <w:lang w:val="fr-FR"/>
        </w:rPr>
        <w:t>Général</w:t>
      </w:r>
      <w:bookmarkEnd w:id="110"/>
    </w:p>
    <w:p w:rsidR="00D67EC2" w:rsidRDefault="00D67EC2" w:rsidP="00055846">
      <w:pPr>
        <w:spacing w:line="240" w:lineRule="auto"/>
        <w:ind w:left="567"/>
        <w:rPr>
          <w:lang w:val="fr-FR"/>
        </w:rPr>
      </w:pPr>
    </w:p>
    <w:p w:rsidR="00210907" w:rsidRDefault="00D67EC2" w:rsidP="0018698F">
      <w:pPr>
        <w:spacing w:line="240" w:lineRule="auto"/>
        <w:ind w:left="567"/>
        <w:rPr>
          <w:lang w:val="fr-FR"/>
        </w:rPr>
      </w:pPr>
      <w:bookmarkStart w:id="111" w:name="_Toc406142143"/>
      <w:bookmarkStart w:id="112" w:name="_Toc421009982"/>
      <w:bookmarkStart w:id="113" w:name="_Toc421010211"/>
      <w:bookmarkStart w:id="114" w:name="_Toc421010323"/>
      <w:r>
        <w:rPr>
          <w:lang w:val="fr-FR"/>
        </w:rPr>
        <w:t xml:space="preserve">Chaque Partie réitère, à la date de conclusion de la présente </w:t>
      </w:r>
      <w:r w:rsidR="00AD1BC5">
        <w:rPr>
          <w:lang w:val="fr-FR"/>
        </w:rPr>
        <w:t xml:space="preserve">Annexe </w:t>
      </w:r>
      <w:r>
        <w:rPr>
          <w:lang w:val="fr-FR"/>
        </w:rPr>
        <w:t xml:space="preserve">Exécution, et à la date </w:t>
      </w:r>
      <w:r w:rsidR="008D2256">
        <w:rPr>
          <w:lang w:val="fr-FR"/>
        </w:rPr>
        <w:t>de conclusion de</w:t>
      </w:r>
      <w:r>
        <w:rPr>
          <w:lang w:val="fr-FR"/>
        </w:rPr>
        <w:t xml:space="preserve"> chaque Transaction Compensable, les déclarations faites en application de l'article 6 de la Convention-Cadre, étant entendu </w:t>
      </w:r>
      <w:r w:rsidR="00B65B53">
        <w:rPr>
          <w:lang w:val="fr-FR"/>
        </w:rPr>
        <w:t xml:space="preserve">qu’à cet effet </w:t>
      </w:r>
      <w:r>
        <w:rPr>
          <w:lang w:val="fr-FR"/>
        </w:rPr>
        <w:t>toutes les références à la Convention</w:t>
      </w:r>
      <w:r>
        <w:rPr>
          <w:lang w:val="fr-FR"/>
        </w:rPr>
        <w:noBreakHyphen/>
        <w:t xml:space="preserve">Cadre incluent les stipulations de la présente </w:t>
      </w:r>
      <w:r w:rsidR="00AD1BC5">
        <w:rPr>
          <w:lang w:val="fr-FR"/>
        </w:rPr>
        <w:t>Annexe</w:t>
      </w:r>
      <w:r>
        <w:rPr>
          <w:lang w:val="fr-FR"/>
        </w:rPr>
        <w:t xml:space="preserve"> Exécution.</w:t>
      </w:r>
      <w:bookmarkEnd w:id="111"/>
      <w:bookmarkEnd w:id="112"/>
      <w:bookmarkEnd w:id="113"/>
      <w:bookmarkEnd w:id="114"/>
    </w:p>
    <w:p w:rsidR="00484A51" w:rsidRDefault="00484A51" w:rsidP="00055846">
      <w:pPr>
        <w:pStyle w:val="Corpsdetexte"/>
        <w:widowControl w:val="0"/>
        <w:ind w:left="567"/>
      </w:pPr>
    </w:p>
    <w:p w:rsidR="00210907" w:rsidRDefault="00AD1BC5" w:rsidP="00055846">
      <w:pPr>
        <w:spacing w:line="240" w:lineRule="auto"/>
        <w:ind w:left="576"/>
        <w:rPr>
          <w:lang w:val="fr-FR"/>
        </w:rPr>
      </w:pPr>
      <w:r>
        <w:rPr>
          <w:lang w:val="fr-FR"/>
        </w:rPr>
        <w:t>C</w:t>
      </w:r>
      <w:r w:rsidR="00D67EC2">
        <w:rPr>
          <w:lang w:val="fr-FR"/>
        </w:rPr>
        <w:t xml:space="preserve">haque Partie déclare et atteste, à la date de conclusion de la présente </w:t>
      </w:r>
      <w:r>
        <w:rPr>
          <w:lang w:val="fr-FR"/>
        </w:rPr>
        <w:t xml:space="preserve">Annexe </w:t>
      </w:r>
      <w:r w:rsidR="00D67EC2">
        <w:rPr>
          <w:lang w:val="fr-FR"/>
        </w:rPr>
        <w:t xml:space="preserve">Exécution </w:t>
      </w:r>
      <w:r>
        <w:rPr>
          <w:lang w:val="fr-FR"/>
        </w:rPr>
        <w:t xml:space="preserve">et </w:t>
      </w:r>
      <w:r w:rsidR="00D67EC2">
        <w:rPr>
          <w:lang w:val="fr-FR"/>
        </w:rPr>
        <w:t>de chaque Transaction Compensable, que :</w:t>
      </w:r>
    </w:p>
    <w:p w:rsidR="00D67EC2" w:rsidRDefault="00D67EC2" w:rsidP="00055846">
      <w:pPr>
        <w:spacing w:line="240" w:lineRule="auto"/>
        <w:ind w:left="576"/>
        <w:rPr>
          <w:lang w:val="fr-FR"/>
        </w:rPr>
      </w:pPr>
    </w:p>
    <w:p w:rsidR="00D67EC2" w:rsidRDefault="00D67EC2" w:rsidP="00055846">
      <w:pPr>
        <w:pStyle w:val="Titre3"/>
        <w:keepLines w:val="0"/>
        <w:widowControl w:val="0"/>
        <w:tabs>
          <w:tab w:val="clear" w:pos="851"/>
        </w:tabs>
        <w:spacing w:before="0" w:after="0"/>
        <w:ind w:left="1134"/>
        <w:rPr>
          <w:lang w:val="fr-FR"/>
        </w:rPr>
      </w:pPr>
      <w:bookmarkStart w:id="115" w:name="_Toc421009983"/>
      <w:bookmarkStart w:id="116" w:name="_Toc421010212"/>
      <w:bookmarkStart w:id="117" w:name="_Toc421010324"/>
      <w:r>
        <w:rPr>
          <w:lang w:val="fr-FR"/>
        </w:rPr>
        <w:t>elle a</w:t>
      </w:r>
      <w:r w:rsidRPr="00A867B3">
        <w:rPr>
          <w:color w:val="000000"/>
          <w:lang w:val="fr-FR"/>
        </w:rPr>
        <w:t xml:space="preserve"> tout pouvoir et </w:t>
      </w:r>
      <w:r>
        <w:rPr>
          <w:lang w:val="fr-FR"/>
        </w:rPr>
        <w:t xml:space="preserve">capacité de conclure la présente </w:t>
      </w:r>
      <w:r w:rsidR="00AD1BC5">
        <w:rPr>
          <w:lang w:val="fr-FR"/>
        </w:rPr>
        <w:t xml:space="preserve">Annexe </w:t>
      </w:r>
      <w:r>
        <w:rPr>
          <w:lang w:val="fr-FR"/>
        </w:rPr>
        <w:t xml:space="preserve">Exécution, </w:t>
      </w:r>
      <w:r w:rsidR="007D6F6D">
        <w:rPr>
          <w:lang w:val="fr-FR"/>
        </w:rPr>
        <w:t xml:space="preserve">et </w:t>
      </w:r>
      <w:r>
        <w:rPr>
          <w:lang w:val="fr-FR"/>
        </w:rPr>
        <w:t>Transaction Compensable et toute Transaction résultant de l'enregistrement de ladite Transaction Compensable aux fins de compensation ;</w:t>
      </w:r>
      <w:bookmarkEnd w:id="115"/>
      <w:bookmarkEnd w:id="116"/>
      <w:bookmarkEnd w:id="117"/>
    </w:p>
    <w:p w:rsidR="00D67EC2" w:rsidRPr="00BE50D0" w:rsidRDefault="00D67EC2" w:rsidP="00055846">
      <w:pPr>
        <w:spacing w:line="240" w:lineRule="auto"/>
        <w:ind w:left="1134" w:hanging="567"/>
        <w:rPr>
          <w:lang w:val="fr-FR"/>
        </w:rPr>
      </w:pPr>
    </w:p>
    <w:p w:rsidR="00210907" w:rsidRDefault="00D67EC2" w:rsidP="00055846">
      <w:pPr>
        <w:pStyle w:val="Titre3"/>
        <w:keepLines w:val="0"/>
        <w:widowControl w:val="0"/>
        <w:tabs>
          <w:tab w:val="clear" w:pos="851"/>
        </w:tabs>
        <w:spacing w:before="0" w:after="0"/>
        <w:ind w:left="1134"/>
        <w:rPr>
          <w:lang w:val="fr-FR"/>
        </w:rPr>
      </w:pPr>
      <w:bookmarkStart w:id="118" w:name="_Toc421009984"/>
      <w:bookmarkStart w:id="119" w:name="_Toc421010213"/>
      <w:bookmarkStart w:id="120" w:name="_Toc421010325"/>
      <w:r>
        <w:rPr>
          <w:lang w:val="fr-FR"/>
        </w:rPr>
        <w:t xml:space="preserve">la personne signant la présente </w:t>
      </w:r>
      <w:r w:rsidR="007D6F6D">
        <w:rPr>
          <w:lang w:val="fr-FR"/>
        </w:rPr>
        <w:t xml:space="preserve">Annexe </w:t>
      </w:r>
      <w:r w:rsidR="00210847">
        <w:rPr>
          <w:lang w:val="fr-FR"/>
        </w:rPr>
        <w:t>Exécution pour son compte a été dûment autorisée à le faire ;</w:t>
      </w:r>
      <w:bookmarkEnd w:id="118"/>
      <w:bookmarkEnd w:id="119"/>
      <w:bookmarkEnd w:id="120"/>
    </w:p>
    <w:p w:rsidR="00D67EC2" w:rsidRDefault="00D67EC2" w:rsidP="00055846">
      <w:pPr>
        <w:spacing w:line="240" w:lineRule="auto"/>
        <w:ind w:left="1134" w:hanging="567"/>
        <w:rPr>
          <w:lang w:val="fr-FR"/>
        </w:rPr>
      </w:pPr>
    </w:p>
    <w:p w:rsidR="00210907" w:rsidRDefault="00D67EC2" w:rsidP="00055846">
      <w:pPr>
        <w:pStyle w:val="Titre3"/>
        <w:keepLines w:val="0"/>
        <w:widowControl w:val="0"/>
        <w:tabs>
          <w:tab w:val="clear" w:pos="851"/>
        </w:tabs>
        <w:spacing w:before="0" w:after="0"/>
        <w:ind w:left="1134"/>
        <w:rPr>
          <w:lang w:val="fr-FR"/>
        </w:rPr>
      </w:pPr>
      <w:bookmarkStart w:id="121" w:name="_Toc421009985"/>
      <w:bookmarkStart w:id="122" w:name="_Toc421010214"/>
      <w:bookmarkStart w:id="123" w:name="_Toc421010326"/>
      <w:r>
        <w:rPr>
          <w:lang w:val="fr-FR"/>
        </w:rPr>
        <w:t xml:space="preserve">la présente </w:t>
      </w:r>
      <w:r w:rsidR="007D6F6D">
        <w:rPr>
          <w:lang w:val="fr-FR"/>
        </w:rPr>
        <w:t xml:space="preserve">Annexe </w:t>
      </w:r>
      <w:r>
        <w:rPr>
          <w:lang w:val="fr-FR"/>
        </w:rPr>
        <w:t xml:space="preserve">Exécution </w:t>
      </w:r>
      <w:r w:rsidR="007D6F6D">
        <w:rPr>
          <w:lang w:val="fr-FR"/>
        </w:rPr>
        <w:t>est</w:t>
      </w:r>
      <w:r>
        <w:rPr>
          <w:lang w:val="fr-FR"/>
        </w:rPr>
        <w:t xml:space="preserve"> opposable</w:t>
      </w:r>
      <w:r w:rsidR="007D6F6D">
        <w:rPr>
          <w:lang w:val="fr-FR"/>
        </w:rPr>
        <w:t xml:space="preserve"> et peut être exécutée à son encontre conformément à ses stipulations</w:t>
      </w:r>
      <w:r>
        <w:rPr>
          <w:lang w:val="fr-FR"/>
        </w:rPr>
        <w:t xml:space="preserve"> (sous réserve des lois </w:t>
      </w:r>
      <w:r w:rsidR="007D6F6D">
        <w:rPr>
          <w:lang w:val="fr-FR"/>
        </w:rPr>
        <w:t xml:space="preserve">applicables en matière de </w:t>
      </w:r>
      <w:r>
        <w:rPr>
          <w:lang w:val="fr-FR"/>
        </w:rPr>
        <w:t xml:space="preserve">faillite, </w:t>
      </w:r>
      <w:r w:rsidR="007D6F6D">
        <w:rPr>
          <w:lang w:val="fr-FR"/>
        </w:rPr>
        <w:t>de</w:t>
      </w:r>
      <w:r>
        <w:rPr>
          <w:lang w:val="fr-FR"/>
        </w:rPr>
        <w:t xml:space="preserve"> restructuration,</w:t>
      </w:r>
      <w:r w:rsidR="0010074B">
        <w:rPr>
          <w:lang w:val="fr-FR"/>
        </w:rPr>
        <w:t xml:space="preserve"> </w:t>
      </w:r>
      <w:r>
        <w:rPr>
          <w:lang w:val="fr-FR"/>
        </w:rPr>
        <w:t xml:space="preserve"> </w:t>
      </w:r>
      <w:r w:rsidR="0010074B">
        <w:rPr>
          <w:lang w:val="fr-FR"/>
        </w:rPr>
        <w:t>d</w:t>
      </w:r>
      <w:r>
        <w:rPr>
          <w:lang w:val="fr-FR"/>
        </w:rPr>
        <w:t xml:space="preserve">'insolvabilité, </w:t>
      </w:r>
      <w:r w:rsidR="0010074B">
        <w:rPr>
          <w:lang w:val="fr-FR"/>
        </w:rPr>
        <w:t>de</w:t>
      </w:r>
      <w:r>
        <w:rPr>
          <w:lang w:val="fr-FR"/>
        </w:rPr>
        <w:t xml:space="preserve"> moratoire ou </w:t>
      </w:r>
      <w:r w:rsidR="0010074B">
        <w:rPr>
          <w:lang w:val="fr-FR"/>
        </w:rPr>
        <w:t xml:space="preserve">de </w:t>
      </w:r>
      <w:r>
        <w:rPr>
          <w:lang w:val="fr-FR"/>
        </w:rPr>
        <w:t xml:space="preserve">toutes lois similaires applicables </w:t>
      </w:r>
      <w:r w:rsidR="0010074B">
        <w:rPr>
          <w:lang w:val="fr-FR"/>
        </w:rPr>
        <w:t>ayant</w:t>
      </w:r>
      <w:r>
        <w:rPr>
          <w:lang w:val="fr-FR"/>
        </w:rPr>
        <w:t xml:space="preserve"> une incidence sur les droits des créanciers </w:t>
      </w:r>
      <w:r w:rsidR="0010074B">
        <w:rPr>
          <w:lang w:val="fr-FR"/>
        </w:rPr>
        <w:t>en règle</w:t>
      </w:r>
      <w:r>
        <w:rPr>
          <w:lang w:val="fr-FR"/>
        </w:rPr>
        <w:t xml:space="preserve"> générale </w:t>
      </w:r>
      <w:r w:rsidR="0010074B">
        <w:rPr>
          <w:lang w:val="fr-FR"/>
        </w:rPr>
        <w:t xml:space="preserve">et sous réserve, quant à leur caractère exécutoire, des principes d’équité d’application générale </w:t>
      </w:r>
      <w:r>
        <w:rPr>
          <w:lang w:val="fr-FR"/>
        </w:rPr>
        <w:t>(</w:t>
      </w:r>
      <w:r w:rsidR="0010074B">
        <w:rPr>
          <w:lang w:val="fr-FR"/>
        </w:rPr>
        <w:t xml:space="preserve">indépendamment du fait </w:t>
      </w:r>
      <w:r>
        <w:rPr>
          <w:lang w:val="fr-FR"/>
        </w:rPr>
        <w:t xml:space="preserve">que cette exécution soit </w:t>
      </w:r>
      <w:r w:rsidR="0010074B">
        <w:rPr>
          <w:lang w:val="fr-FR"/>
        </w:rPr>
        <w:t xml:space="preserve">effectivement </w:t>
      </w:r>
      <w:r>
        <w:rPr>
          <w:lang w:val="fr-FR"/>
        </w:rPr>
        <w:t>recherchée dans le cadre d’un recours en droit ou en équité (</w:t>
      </w:r>
      <w:r>
        <w:rPr>
          <w:i/>
          <w:lang w:val="fr-FR"/>
        </w:rPr>
        <w:t>equity</w:t>
      </w:r>
      <w:r>
        <w:rPr>
          <w:lang w:val="fr-FR"/>
        </w:rPr>
        <w:t>)) et ne contrevient ni ne contreviendra aux stipulations de toutes conventions par lesquelles ladite Partie est liée ; et</w:t>
      </w:r>
      <w:bookmarkEnd w:id="121"/>
      <w:bookmarkEnd w:id="122"/>
      <w:bookmarkEnd w:id="123"/>
    </w:p>
    <w:p w:rsidR="00D67EC2" w:rsidRDefault="00D67EC2" w:rsidP="00055846">
      <w:pPr>
        <w:spacing w:line="240" w:lineRule="auto"/>
        <w:ind w:left="1134" w:hanging="567"/>
        <w:rPr>
          <w:lang w:val="fr-FR"/>
        </w:rPr>
      </w:pPr>
    </w:p>
    <w:p w:rsidR="00210907" w:rsidRDefault="00D67EC2" w:rsidP="00055846">
      <w:pPr>
        <w:pStyle w:val="Titre3"/>
        <w:keepLines w:val="0"/>
        <w:widowControl w:val="0"/>
        <w:tabs>
          <w:tab w:val="clear" w:pos="851"/>
        </w:tabs>
        <w:spacing w:before="0" w:after="0"/>
        <w:ind w:left="1134"/>
        <w:rPr>
          <w:lang w:val="fr-FR"/>
        </w:rPr>
      </w:pPr>
      <w:bookmarkStart w:id="124" w:name="_Toc421009986"/>
      <w:bookmarkStart w:id="125" w:name="_Toc421010215"/>
      <w:bookmarkStart w:id="126" w:name="_Toc421010327"/>
      <w:r>
        <w:rPr>
          <w:lang w:val="fr-FR"/>
        </w:rPr>
        <w:t xml:space="preserve">elle se fonde sur la présente </w:t>
      </w:r>
      <w:r w:rsidR="0010074B">
        <w:rPr>
          <w:lang w:val="fr-FR"/>
        </w:rPr>
        <w:t xml:space="preserve">Annexe </w:t>
      </w:r>
      <w:r>
        <w:rPr>
          <w:lang w:val="fr-FR"/>
        </w:rPr>
        <w:t xml:space="preserve">Exécution </w:t>
      </w:r>
      <w:r w:rsidR="0010074B">
        <w:rPr>
          <w:lang w:val="fr-FR"/>
        </w:rPr>
        <w:t xml:space="preserve">en concluant </w:t>
      </w:r>
      <w:r>
        <w:rPr>
          <w:lang w:val="fr-FR"/>
        </w:rPr>
        <w:t>toute Transaction Compensable.</w:t>
      </w:r>
      <w:bookmarkEnd w:id="124"/>
      <w:bookmarkEnd w:id="125"/>
      <w:bookmarkEnd w:id="126"/>
    </w:p>
    <w:p w:rsidR="00D67EC2" w:rsidRDefault="00D67EC2" w:rsidP="00055846">
      <w:pPr>
        <w:spacing w:line="240" w:lineRule="auto"/>
        <w:ind w:left="1134" w:hanging="567"/>
        <w:rPr>
          <w:lang w:val="fr-FR"/>
        </w:rPr>
      </w:pPr>
    </w:p>
    <w:p w:rsidR="00D67EC2" w:rsidRDefault="00D67EC2" w:rsidP="00055846">
      <w:pPr>
        <w:pStyle w:val="Titre2"/>
        <w:keepLines w:val="0"/>
        <w:widowControl w:val="0"/>
        <w:spacing w:before="0" w:after="0"/>
        <w:rPr>
          <w:szCs w:val="22"/>
          <w:lang w:val="fr-FR"/>
        </w:rPr>
      </w:pPr>
      <w:bookmarkStart w:id="127" w:name="_Toc406142144"/>
      <w:bookmarkStart w:id="128" w:name="_Toc430028947"/>
      <w:r>
        <w:rPr>
          <w:lang w:val="fr-FR"/>
        </w:rPr>
        <w:t>Déclarations et Engagements du Client</w:t>
      </w:r>
      <w:bookmarkEnd w:id="127"/>
      <w:bookmarkEnd w:id="128"/>
    </w:p>
    <w:p w:rsidR="00D67EC2" w:rsidRDefault="00D67EC2" w:rsidP="00055846">
      <w:pPr>
        <w:spacing w:line="240" w:lineRule="auto"/>
        <w:ind w:left="567"/>
        <w:rPr>
          <w:lang w:val="fr-FR"/>
        </w:rPr>
      </w:pPr>
    </w:p>
    <w:p w:rsidR="00024054" w:rsidRDefault="00D67EC2" w:rsidP="0018698F">
      <w:pPr>
        <w:spacing w:line="240" w:lineRule="auto"/>
        <w:ind w:left="567"/>
        <w:rPr>
          <w:lang w:val="fr-FR"/>
        </w:rPr>
      </w:pPr>
      <w:bookmarkStart w:id="129" w:name="_Toc421009988"/>
      <w:bookmarkStart w:id="130" w:name="_Toc421010217"/>
      <w:bookmarkStart w:id="131" w:name="_Toc421010329"/>
      <w:r>
        <w:rPr>
          <w:lang w:val="fr-FR"/>
        </w:rPr>
        <w:t xml:space="preserve">Le Client déclare et atteste au Courtier Exécutant, à la date </w:t>
      </w:r>
      <w:r w:rsidR="00B65B53">
        <w:rPr>
          <w:lang w:val="fr-FR"/>
        </w:rPr>
        <w:t>de conclusion de</w:t>
      </w:r>
      <w:r>
        <w:rPr>
          <w:lang w:val="fr-FR"/>
        </w:rPr>
        <w:t xml:space="preserve"> </w:t>
      </w:r>
      <w:r w:rsidR="0010074B">
        <w:rPr>
          <w:lang w:val="fr-FR"/>
        </w:rPr>
        <w:t xml:space="preserve">chaque </w:t>
      </w:r>
      <w:r>
        <w:rPr>
          <w:lang w:val="fr-FR"/>
        </w:rPr>
        <w:t xml:space="preserve">Transaction Compensable à laquelle la présente Convention d'Exécution </w:t>
      </w:r>
      <w:r w:rsidR="0010074B">
        <w:rPr>
          <w:lang w:val="fr-FR"/>
        </w:rPr>
        <w:t>est applicable</w:t>
      </w:r>
      <w:r>
        <w:rPr>
          <w:lang w:val="fr-FR"/>
        </w:rPr>
        <w:t>, qu'il a conclu un accord avec le Membre Compensateur du Client qu'il a choisi, ou qu'il entend choisir, pour compenser ladite Transaction Compensable pour son compte</w:t>
      </w:r>
      <w:bookmarkStart w:id="132" w:name="_Ref373488897"/>
      <w:r>
        <w:rPr>
          <w:lang w:val="fr-FR"/>
        </w:rPr>
        <w:t>.</w:t>
      </w:r>
      <w:bookmarkEnd w:id="129"/>
      <w:bookmarkEnd w:id="130"/>
      <w:bookmarkEnd w:id="131"/>
      <w:bookmarkEnd w:id="132"/>
    </w:p>
    <w:p w:rsidR="00484A51" w:rsidRDefault="00484A51" w:rsidP="00055846">
      <w:pPr>
        <w:spacing w:line="240" w:lineRule="auto"/>
        <w:ind w:left="567"/>
        <w:rPr>
          <w:lang w:val="fr-FR"/>
        </w:rPr>
      </w:pPr>
    </w:p>
    <w:p w:rsidR="00E0011F" w:rsidRDefault="00E0011F" w:rsidP="00055846">
      <w:pPr>
        <w:spacing w:line="240" w:lineRule="auto"/>
        <w:ind w:left="567"/>
        <w:rPr>
          <w:lang w:val="fr-FR"/>
        </w:rPr>
      </w:pPr>
    </w:p>
    <w:p w:rsidR="003501BB" w:rsidRDefault="003501BB" w:rsidP="00055846">
      <w:pPr>
        <w:pStyle w:val="Titre1"/>
        <w:keepNext w:val="0"/>
        <w:keepLines w:val="0"/>
        <w:spacing w:before="0" w:after="0"/>
        <w:rPr>
          <w:lang w:val="fr-FR"/>
        </w:rPr>
      </w:pPr>
      <w:bookmarkStart w:id="133" w:name="_Toc430028948"/>
      <w:r>
        <w:rPr>
          <w:lang w:val="fr-FR"/>
        </w:rPr>
        <w:t>MANQUEMENT AU TITRE DE L’ANNEXE EXECUTION</w:t>
      </w:r>
      <w:bookmarkEnd w:id="133"/>
    </w:p>
    <w:p w:rsidR="00D67EC2" w:rsidRDefault="00D67EC2" w:rsidP="00055846">
      <w:pPr>
        <w:spacing w:line="240" w:lineRule="auto"/>
        <w:ind w:left="567"/>
        <w:rPr>
          <w:lang w:val="fr-FR"/>
        </w:rPr>
      </w:pPr>
    </w:p>
    <w:p w:rsidR="00D67EC2" w:rsidRDefault="00D67EC2" w:rsidP="00055846">
      <w:pPr>
        <w:pStyle w:val="Titre2"/>
        <w:keepLines w:val="0"/>
        <w:widowControl w:val="0"/>
        <w:spacing w:before="0" w:after="0"/>
        <w:rPr>
          <w:szCs w:val="22"/>
          <w:lang w:val="fr-FR"/>
        </w:rPr>
      </w:pPr>
      <w:bookmarkStart w:id="134" w:name="_Toc406142146"/>
      <w:bookmarkStart w:id="135" w:name="_Toc430028949"/>
      <w:r w:rsidRPr="003501BB">
        <w:rPr>
          <w:lang w:val="fr-FR"/>
        </w:rPr>
        <w:t>Principe</w:t>
      </w:r>
      <w:r>
        <w:rPr>
          <w:lang w:val="fr-FR"/>
        </w:rPr>
        <w:t xml:space="preserve"> : absence de Cas de Défaillance ou de </w:t>
      </w:r>
      <w:bookmarkEnd w:id="134"/>
      <w:r>
        <w:rPr>
          <w:lang w:val="fr-FR"/>
        </w:rPr>
        <w:t>Cas de Circonstance Nouvelle</w:t>
      </w:r>
      <w:bookmarkEnd w:id="135"/>
    </w:p>
    <w:p w:rsidR="00D67EC2" w:rsidRDefault="00D67EC2" w:rsidP="00055846">
      <w:pPr>
        <w:spacing w:line="240" w:lineRule="auto"/>
        <w:ind w:left="567"/>
        <w:rPr>
          <w:lang w:val="fr-FR"/>
        </w:rPr>
      </w:pPr>
    </w:p>
    <w:p w:rsidR="00210907" w:rsidRDefault="00D67EC2" w:rsidP="00055846">
      <w:pPr>
        <w:spacing w:line="240" w:lineRule="auto"/>
        <w:ind w:left="567"/>
        <w:rPr>
          <w:lang w:val="fr-FR"/>
        </w:rPr>
      </w:pPr>
      <w:r>
        <w:rPr>
          <w:lang w:val="fr-FR"/>
        </w:rPr>
        <w:t xml:space="preserve">Par souci de clarté, et </w:t>
      </w:r>
      <w:r w:rsidR="00B65B53" w:rsidRPr="004121BD">
        <w:rPr>
          <w:lang w:val="fr-FR"/>
        </w:rPr>
        <w:t>à l’exception du cas visé</w:t>
      </w:r>
      <w:r w:rsidRPr="004121BD">
        <w:rPr>
          <w:lang w:val="fr-FR"/>
        </w:rPr>
        <w:t xml:space="preserve"> à l'article 6.2 ci-dessous, si l'une ou l'autre Partie</w:t>
      </w:r>
      <w:r w:rsidR="00134CA8" w:rsidRPr="004121BD">
        <w:rPr>
          <w:lang w:val="fr-FR"/>
        </w:rPr>
        <w:t xml:space="preserve"> à la Convention d’Exécution</w:t>
      </w:r>
      <w:r w:rsidR="00D55A75">
        <w:rPr>
          <w:lang w:val="fr-FR"/>
        </w:rPr>
        <w:t xml:space="preserve"> </w:t>
      </w:r>
      <w:r w:rsidRPr="004121BD">
        <w:rPr>
          <w:lang w:val="fr-FR"/>
        </w:rPr>
        <w:t xml:space="preserve">ne respecte </w:t>
      </w:r>
      <w:r w:rsidR="00B65B53" w:rsidRPr="004121BD">
        <w:rPr>
          <w:lang w:val="fr-FR"/>
        </w:rPr>
        <w:t xml:space="preserve">pas </w:t>
      </w:r>
      <w:r w:rsidR="00134CA8" w:rsidRPr="004121BD">
        <w:rPr>
          <w:lang w:val="fr-FR"/>
        </w:rPr>
        <w:t>une</w:t>
      </w:r>
      <w:r w:rsidRPr="004121BD">
        <w:rPr>
          <w:lang w:val="fr-FR"/>
        </w:rPr>
        <w:t xml:space="preserve"> obligation, ou contrevient à une déclaration ou à une stipulation </w:t>
      </w:r>
      <w:r w:rsidR="00134CA8" w:rsidRPr="004121BD">
        <w:rPr>
          <w:lang w:val="fr-FR"/>
        </w:rPr>
        <w:t>figurant dans la</w:t>
      </w:r>
      <w:r w:rsidRPr="004121BD">
        <w:rPr>
          <w:lang w:val="fr-FR"/>
        </w:rPr>
        <w:t xml:space="preserve"> présente Annexe Exécution, ce manquement ne donnera pas lieu</w:t>
      </w:r>
      <w:r>
        <w:rPr>
          <w:lang w:val="fr-FR"/>
        </w:rPr>
        <w:t xml:space="preserve"> à un Cas de Défaillance (ou de Cas de Défaut, le cas échéant) ou à un Ca</w:t>
      </w:r>
      <w:r w:rsidR="008C7F0A">
        <w:rPr>
          <w:lang w:val="fr-FR"/>
        </w:rPr>
        <w:t>s</w:t>
      </w:r>
      <w:r>
        <w:rPr>
          <w:lang w:val="fr-FR"/>
        </w:rPr>
        <w:t xml:space="preserve"> de Circonstance Nouvelle en vertu de la Convention-Cadre, et </w:t>
      </w:r>
      <w:r w:rsidR="00134CA8">
        <w:rPr>
          <w:lang w:val="fr-FR"/>
        </w:rPr>
        <w:t>le seul recours sera celui prévu</w:t>
      </w:r>
      <w:r>
        <w:rPr>
          <w:lang w:val="fr-FR"/>
        </w:rPr>
        <w:t xml:space="preserve"> à l'article 4 ci-dessus.</w:t>
      </w:r>
    </w:p>
    <w:p w:rsidR="00D67EC2" w:rsidRDefault="00D67EC2" w:rsidP="00055846">
      <w:pPr>
        <w:spacing w:line="240" w:lineRule="auto"/>
        <w:ind w:left="567"/>
        <w:rPr>
          <w:lang w:val="fr-FR"/>
        </w:rPr>
      </w:pPr>
    </w:p>
    <w:p w:rsidR="00D67EC2" w:rsidRDefault="00D67EC2" w:rsidP="00055846">
      <w:pPr>
        <w:pStyle w:val="Titre2"/>
        <w:keepLines w:val="0"/>
        <w:widowControl w:val="0"/>
        <w:spacing w:before="0" w:after="0"/>
        <w:rPr>
          <w:szCs w:val="22"/>
          <w:lang w:val="fr-FR"/>
        </w:rPr>
      </w:pPr>
      <w:bookmarkStart w:id="136" w:name="_Ref373440213"/>
      <w:bookmarkStart w:id="137" w:name="_Toc430028950"/>
      <w:bookmarkStart w:id="138" w:name="_Toc406142147"/>
      <w:r>
        <w:rPr>
          <w:lang w:val="fr-FR"/>
        </w:rPr>
        <w:t>Recours au titre de la Convention-Cadre</w:t>
      </w:r>
      <w:bookmarkEnd w:id="136"/>
      <w:bookmarkEnd w:id="137"/>
      <w:r>
        <w:rPr>
          <w:lang w:val="fr-FR"/>
        </w:rPr>
        <w:t xml:space="preserve"> </w:t>
      </w:r>
      <w:bookmarkEnd w:id="138"/>
    </w:p>
    <w:p w:rsidR="00D67EC2" w:rsidRDefault="00D67EC2" w:rsidP="00055846">
      <w:pPr>
        <w:spacing w:line="240" w:lineRule="auto"/>
        <w:ind w:left="567"/>
        <w:rPr>
          <w:lang w:val="fr-FR"/>
        </w:rPr>
      </w:pPr>
    </w:p>
    <w:p w:rsidR="00D67EC2" w:rsidRDefault="00D67EC2" w:rsidP="00055846">
      <w:pPr>
        <w:spacing w:line="240" w:lineRule="auto"/>
        <w:ind w:left="567"/>
        <w:rPr>
          <w:lang w:val="fr-FR"/>
        </w:rPr>
      </w:pPr>
      <w:r w:rsidRPr="004121BD">
        <w:rPr>
          <w:lang w:val="fr-FR"/>
        </w:rPr>
        <w:t xml:space="preserve">Tout manquement par une Partie à ses obligations de paiement découlant de </w:t>
      </w:r>
      <w:r w:rsidR="00AA3B3E">
        <w:rPr>
          <w:lang w:val="fr-FR"/>
        </w:rPr>
        <w:t xml:space="preserve">la présente Annexe Exécution </w:t>
      </w:r>
      <w:r w:rsidRPr="004121BD">
        <w:rPr>
          <w:lang w:val="fr-FR"/>
        </w:rPr>
        <w:t>constitue un Cas de Défaillance</w:t>
      </w:r>
      <w:r w:rsidR="003353E6" w:rsidRPr="004121BD">
        <w:rPr>
          <w:lang w:val="fr-FR"/>
        </w:rPr>
        <w:t xml:space="preserve">, </w:t>
      </w:r>
      <w:r w:rsidRPr="004121BD">
        <w:rPr>
          <w:lang w:val="fr-FR"/>
        </w:rPr>
        <w:t xml:space="preserve">ou </w:t>
      </w:r>
      <w:r w:rsidR="003353E6" w:rsidRPr="004121BD">
        <w:rPr>
          <w:lang w:val="fr-FR"/>
        </w:rPr>
        <w:t>un</w:t>
      </w:r>
      <w:r w:rsidRPr="004121BD">
        <w:rPr>
          <w:lang w:val="fr-FR"/>
        </w:rPr>
        <w:t xml:space="preserve"> Cas de Défaut, </w:t>
      </w:r>
      <w:r w:rsidR="003353E6" w:rsidRPr="004121BD">
        <w:rPr>
          <w:lang w:val="fr-FR"/>
        </w:rPr>
        <w:t xml:space="preserve">selon </w:t>
      </w:r>
      <w:r w:rsidRPr="004121BD">
        <w:rPr>
          <w:lang w:val="fr-FR"/>
        </w:rPr>
        <w:t>le cas</w:t>
      </w:r>
      <w:r w:rsidR="003353E6" w:rsidRPr="004121BD">
        <w:rPr>
          <w:lang w:val="fr-FR"/>
        </w:rPr>
        <w:t>,</w:t>
      </w:r>
      <w:r w:rsidRPr="004121BD">
        <w:rPr>
          <w:lang w:val="fr-FR"/>
        </w:rPr>
        <w:t xml:space="preserve"> au </w:t>
      </w:r>
      <w:r w:rsidR="00134CA8" w:rsidRPr="004121BD">
        <w:rPr>
          <w:lang w:val="fr-FR"/>
        </w:rPr>
        <w:t>sens</w:t>
      </w:r>
      <w:r w:rsidRPr="004121BD">
        <w:rPr>
          <w:lang w:val="fr-FR"/>
        </w:rPr>
        <w:t xml:space="preserve"> de l'article 7.1.1.1 de la Convention-Cadre.</w:t>
      </w:r>
    </w:p>
    <w:p w:rsidR="00E0011F" w:rsidRDefault="00E0011F" w:rsidP="00055846">
      <w:pPr>
        <w:spacing w:line="240" w:lineRule="auto"/>
        <w:ind w:left="576"/>
        <w:rPr>
          <w:lang w:val="fr-FR"/>
        </w:rPr>
      </w:pPr>
    </w:p>
    <w:p w:rsidR="00D67EC2" w:rsidRDefault="00D67EC2" w:rsidP="00055846">
      <w:pPr>
        <w:pStyle w:val="Titre1"/>
        <w:keepNext w:val="0"/>
        <w:keepLines w:val="0"/>
        <w:spacing w:before="0" w:after="0"/>
        <w:rPr>
          <w:lang w:val="fr-FR"/>
        </w:rPr>
      </w:pPr>
      <w:bookmarkStart w:id="139" w:name="_Toc406142148"/>
      <w:bookmarkStart w:id="140" w:name="_Toc430028951"/>
      <w:r>
        <w:rPr>
          <w:lang w:val="fr-FR"/>
        </w:rPr>
        <w:t>Limitation de ResponsabilitÉ</w:t>
      </w:r>
      <w:bookmarkEnd w:id="139"/>
      <w:bookmarkEnd w:id="140"/>
    </w:p>
    <w:p w:rsidR="00D67EC2" w:rsidRDefault="00D67EC2" w:rsidP="00055846">
      <w:pPr>
        <w:spacing w:line="240" w:lineRule="auto"/>
        <w:rPr>
          <w:lang w:val="fr-FR"/>
        </w:rPr>
      </w:pPr>
    </w:p>
    <w:p w:rsidR="00210907" w:rsidRDefault="00D67EC2" w:rsidP="00055846">
      <w:pPr>
        <w:spacing w:line="240" w:lineRule="auto"/>
        <w:rPr>
          <w:lang w:val="fr-FR"/>
        </w:rPr>
      </w:pPr>
      <w:r>
        <w:rPr>
          <w:lang w:val="fr-FR"/>
        </w:rPr>
        <w:t xml:space="preserve">Nonobstant l'article 4.4 et les Règles de la CCP, sauf disposition ou stipulation contraire prévue par le Droit Applicable ou convenue </w:t>
      </w:r>
      <w:r w:rsidR="003353E6">
        <w:rPr>
          <w:lang w:val="fr-FR"/>
        </w:rPr>
        <w:t>par</w:t>
      </w:r>
      <w:r>
        <w:rPr>
          <w:lang w:val="fr-FR"/>
        </w:rPr>
        <w:t xml:space="preserve"> les Parties, aucune Partie n</w:t>
      </w:r>
      <w:r w:rsidR="004B7B5F">
        <w:rPr>
          <w:lang w:val="fr-FR"/>
        </w:rPr>
        <w:t>’</w:t>
      </w:r>
      <w:r w:rsidR="003353E6">
        <w:rPr>
          <w:lang w:val="fr-FR"/>
        </w:rPr>
        <w:t>est</w:t>
      </w:r>
      <w:r w:rsidR="004B7B5F">
        <w:rPr>
          <w:lang w:val="fr-FR"/>
        </w:rPr>
        <w:t xml:space="preserve"> </w:t>
      </w:r>
      <w:r>
        <w:rPr>
          <w:lang w:val="fr-FR"/>
        </w:rPr>
        <w:t>responsable ou redevable de</w:t>
      </w:r>
      <w:r w:rsidR="004B7B5F">
        <w:rPr>
          <w:lang w:val="fr-FR"/>
        </w:rPr>
        <w:t>s</w:t>
      </w:r>
      <w:r>
        <w:rPr>
          <w:lang w:val="fr-FR"/>
        </w:rPr>
        <w:t xml:space="preserve"> pertes ou de</w:t>
      </w:r>
      <w:r w:rsidR="004B7B5F">
        <w:rPr>
          <w:lang w:val="fr-FR"/>
        </w:rPr>
        <w:t>s</w:t>
      </w:r>
      <w:r>
        <w:rPr>
          <w:lang w:val="fr-FR"/>
        </w:rPr>
        <w:t xml:space="preserve"> dommages résultant : (i) d'une erreur ou négligence de l'autre Partie (ou des Parties), de la Source de la Transaction concernée, du Système d'Appariement et/ou de la CCP ; (ii) d’un défaut de transmission, de communication ou des systèmes de transmission d'ordres électroniques </w:t>
      </w:r>
      <w:r w:rsidR="004B7B5F">
        <w:rPr>
          <w:lang w:val="fr-FR"/>
        </w:rPr>
        <w:t>ou</w:t>
      </w:r>
      <w:r>
        <w:rPr>
          <w:lang w:val="fr-FR"/>
        </w:rPr>
        <w:t xml:space="preserve"> (iii) de toute(s) autre(s) cause(s) indépendante(s) de s</w:t>
      </w:r>
      <w:r w:rsidR="004B7B5F">
        <w:rPr>
          <w:lang w:val="fr-FR"/>
        </w:rPr>
        <w:t>a volonté</w:t>
      </w:r>
      <w:r>
        <w:rPr>
          <w:lang w:val="fr-FR"/>
        </w:rPr>
        <w:t>. Une Partie ne sera en aucun cas responsable envers l'autre Partie de</w:t>
      </w:r>
      <w:r w:rsidR="004B7B5F">
        <w:rPr>
          <w:lang w:val="fr-FR"/>
        </w:rPr>
        <w:t xml:space="preserve"> tout </w:t>
      </w:r>
      <w:r>
        <w:rPr>
          <w:lang w:val="fr-FR"/>
        </w:rPr>
        <w:t>dommage imprévisible, incident, indirect, accessoire, forfaitaire ou spécial.</w:t>
      </w:r>
    </w:p>
    <w:p w:rsidR="00D67EC2" w:rsidRDefault="00D67EC2" w:rsidP="00055846">
      <w:pPr>
        <w:spacing w:line="240" w:lineRule="auto"/>
        <w:rPr>
          <w:lang w:val="fr-FR"/>
        </w:rPr>
      </w:pPr>
    </w:p>
    <w:p w:rsidR="0008746B" w:rsidRDefault="0008746B" w:rsidP="00055846">
      <w:pPr>
        <w:spacing w:line="240" w:lineRule="auto"/>
        <w:rPr>
          <w:lang w:val="fr-FR"/>
        </w:rPr>
      </w:pPr>
    </w:p>
    <w:p w:rsidR="00D67EC2" w:rsidRDefault="00D67EC2" w:rsidP="00055846">
      <w:pPr>
        <w:pStyle w:val="Titre1"/>
        <w:keepNext w:val="0"/>
        <w:keepLines w:val="0"/>
        <w:spacing w:before="0" w:after="0"/>
        <w:rPr>
          <w:lang w:val="fr-FR"/>
        </w:rPr>
      </w:pPr>
      <w:bookmarkStart w:id="141" w:name="_Toc430028952"/>
      <w:r>
        <w:rPr>
          <w:lang w:val="fr-FR"/>
        </w:rPr>
        <w:t>FRAIS et DEBOURS</w:t>
      </w:r>
      <w:bookmarkEnd w:id="141"/>
    </w:p>
    <w:p w:rsidR="00D67EC2" w:rsidRDefault="00D67EC2" w:rsidP="00055846">
      <w:pPr>
        <w:spacing w:line="240" w:lineRule="auto"/>
        <w:rPr>
          <w:lang w:val="fr-FR"/>
        </w:rPr>
      </w:pPr>
    </w:p>
    <w:p w:rsidR="00210907" w:rsidRDefault="00D67EC2" w:rsidP="00055846">
      <w:pPr>
        <w:spacing w:line="240" w:lineRule="auto"/>
        <w:rPr>
          <w:lang w:val="fr-FR"/>
        </w:rPr>
      </w:pPr>
      <w:r>
        <w:rPr>
          <w:lang w:val="fr-FR"/>
        </w:rPr>
        <w:t>Le Client ou le Courtier Exécutant, selon le cas (« </w:t>
      </w:r>
      <w:r>
        <w:rPr>
          <w:b/>
          <w:lang w:val="fr-FR"/>
        </w:rPr>
        <w:t>Partie X</w:t>
      </w:r>
      <w:r>
        <w:rPr>
          <w:lang w:val="fr-FR"/>
        </w:rPr>
        <w:t xml:space="preserve"> »), sur demande, </w:t>
      </w:r>
      <w:r w:rsidR="004B7B5F">
        <w:rPr>
          <w:lang w:val="fr-FR"/>
        </w:rPr>
        <w:t xml:space="preserve">indemnisera </w:t>
      </w:r>
      <w:r>
        <w:rPr>
          <w:lang w:val="fr-FR"/>
        </w:rPr>
        <w:t xml:space="preserve">et </w:t>
      </w:r>
      <w:r w:rsidR="004B7B5F">
        <w:rPr>
          <w:lang w:val="fr-FR"/>
        </w:rPr>
        <w:t xml:space="preserve">garantira </w:t>
      </w:r>
      <w:r>
        <w:rPr>
          <w:lang w:val="fr-FR"/>
        </w:rPr>
        <w:t xml:space="preserve">l'autre </w:t>
      </w:r>
      <w:r w:rsidR="004B7B5F">
        <w:rPr>
          <w:lang w:val="fr-FR"/>
        </w:rPr>
        <w:t>P</w:t>
      </w:r>
      <w:r>
        <w:rPr>
          <w:lang w:val="fr-FR"/>
        </w:rPr>
        <w:t>artie (« </w:t>
      </w:r>
      <w:r>
        <w:rPr>
          <w:b/>
          <w:lang w:val="fr-FR"/>
        </w:rPr>
        <w:t>Partie Y</w:t>
      </w:r>
      <w:r>
        <w:rPr>
          <w:lang w:val="fr-FR"/>
        </w:rPr>
        <w:t xml:space="preserve"> ») </w:t>
      </w:r>
      <w:r w:rsidR="004B7B5F">
        <w:rPr>
          <w:lang w:val="fr-FR"/>
        </w:rPr>
        <w:t xml:space="preserve">contre </w:t>
      </w:r>
      <w:r>
        <w:rPr>
          <w:lang w:val="fr-FR"/>
        </w:rPr>
        <w:t>tous frais et débours raisonnablement engagés par la Partie Y</w:t>
      </w:r>
      <w:r w:rsidR="004B7B5F">
        <w:rPr>
          <w:lang w:val="fr-FR"/>
        </w:rPr>
        <w:t xml:space="preserve"> </w:t>
      </w:r>
      <w:r>
        <w:rPr>
          <w:lang w:val="fr-FR"/>
        </w:rPr>
        <w:t xml:space="preserve">à la suite d’un défaut de la Partie X </w:t>
      </w:r>
      <w:r w:rsidR="004B7B5F">
        <w:rPr>
          <w:lang w:val="fr-FR"/>
        </w:rPr>
        <w:t xml:space="preserve">à </w:t>
      </w:r>
      <w:r w:rsidR="00B65B53">
        <w:rPr>
          <w:lang w:val="fr-FR"/>
        </w:rPr>
        <w:t xml:space="preserve">son obligation de paiement </w:t>
      </w:r>
      <w:r>
        <w:rPr>
          <w:lang w:val="fr-FR"/>
        </w:rPr>
        <w:t xml:space="preserve">au titre de </w:t>
      </w:r>
      <w:r w:rsidR="001655FF">
        <w:rPr>
          <w:lang w:val="fr-FR"/>
        </w:rPr>
        <w:t>cette</w:t>
      </w:r>
      <w:r w:rsidR="00E80352">
        <w:rPr>
          <w:lang w:val="fr-FR"/>
        </w:rPr>
        <w:t xml:space="preserve"> Annexe Exécution</w:t>
      </w:r>
      <w:r>
        <w:rPr>
          <w:lang w:val="fr-FR"/>
        </w:rPr>
        <w:t xml:space="preserve"> </w:t>
      </w:r>
      <w:r w:rsidR="00CE0973">
        <w:rPr>
          <w:lang w:val="fr-FR"/>
        </w:rPr>
        <w:t>en raison de</w:t>
      </w:r>
      <w:r>
        <w:rPr>
          <w:lang w:val="fr-FR"/>
        </w:rPr>
        <w:t xml:space="preserve"> l’exécution </w:t>
      </w:r>
      <w:r w:rsidR="001655FF">
        <w:rPr>
          <w:lang w:val="fr-FR"/>
        </w:rPr>
        <w:t xml:space="preserve">et </w:t>
      </w:r>
      <w:r w:rsidR="00402D22">
        <w:rPr>
          <w:lang w:val="fr-FR"/>
        </w:rPr>
        <w:t>de la protection de ses droits</w:t>
      </w:r>
      <w:r>
        <w:rPr>
          <w:lang w:val="fr-FR"/>
        </w:rPr>
        <w:t xml:space="preserve"> </w:t>
      </w:r>
      <w:r w:rsidR="00402D22">
        <w:rPr>
          <w:lang w:val="fr-FR"/>
        </w:rPr>
        <w:t>en application de cette</w:t>
      </w:r>
      <w:r w:rsidR="00E80352">
        <w:rPr>
          <w:lang w:val="fr-FR"/>
        </w:rPr>
        <w:t xml:space="preserve"> Annexe Exécution</w:t>
      </w:r>
      <w:r w:rsidR="00402D22">
        <w:rPr>
          <w:lang w:val="fr-FR"/>
        </w:rPr>
        <w:t xml:space="preserve"> ou résultant de la </w:t>
      </w:r>
      <w:r>
        <w:rPr>
          <w:lang w:val="fr-FR"/>
        </w:rPr>
        <w:t xml:space="preserve">résiliation anticipée de toute Transaction Compensable en application de l'article 4, </w:t>
      </w:r>
      <w:r w:rsidR="00402D22">
        <w:rPr>
          <w:lang w:val="fr-FR"/>
        </w:rPr>
        <w:t>y</w:t>
      </w:r>
      <w:r>
        <w:rPr>
          <w:lang w:val="fr-FR"/>
        </w:rPr>
        <w:t xml:space="preserve"> compris, sans limitation, </w:t>
      </w:r>
      <w:r w:rsidR="00402D22">
        <w:rPr>
          <w:lang w:val="fr-FR"/>
        </w:rPr>
        <w:t xml:space="preserve">les </w:t>
      </w:r>
      <w:r>
        <w:rPr>
          <w:lang w:val="fr-FR"/>
        </w:rPr>
        <w:t xml:space="preserve">frais de justice, </w:t>
      </w:r>
      <w:r w:rsidR="00402D22">
        <w:rPr>
          <w:lang w:val="fr-FR"/>
        </w:rPr>
        <w:t xml:space="preserve">les </w:t>
      </w:r>
      <w:r>
        <w:rPr>
          <w:lang w:val="fr-FR"/>
        </w:rPr>
        <w:t xml:space="preserve">frais de recouvrement et </w:t>
      </w:r>
      <w:r w:rsidR="00402D22">
        <w:rPr>
          <w:lang w:val="fr-FR"/>
        </w:rPr>
        <w:t xml:space="preserve">les </w:t>
      </w:r>
      <w:r>
        <w:rPr>
          <w:lang w:val="fr-FR"/>
        </w:rPr>
        <w:t>droits de timbre. Un tel montant sera exigible le Jour Ouvré suivant la date d'effet d</w:t>
      </w:r>
      <w:r w:rsidR="00402D22">
        <w:rPr>
          <w:lang w:val="fr-FR"/>
        </w:rPr>
        <w:t>’une</w:t>
      </w:r>
      <w:r>
        <w:rPr>
          <w:lang w:val="fr-FR"/>
        </w:rPr>
        <w:t xml:space="preserve"> notification par la Partie Y à la Partie X</w:t>
      </w:r>
      <w:r w:rsidR="00402D22">
        <w:rPr>
          <w:lang w:val="fr-FR"/>
        </w:rPr>
        <w:t xml:space="preserve"> indiquant le montant dû</w:t>
      </w:r>
      <w:r>
        <w:rPr>
          <w:lang w:val="fr-FR"/>
        </w:rPr>
        <w:t xml:space="preserve">. </w:t>
      </w:r>
    </w:p>
    <w:p w:rsidR="00D67EC2" w:rsidRDefault="00D67EC2" w:rsidP="00055846">
      <w:pPr>
        <w:spacing w:line="240" w:lineRule="auto"/>
        <w:rPr>
          <w:lang w:val="fr-FR"/>
        </w:rPr>
      </w:pPr>
    </w:p>
    <w:p w:rsidR="00D67EC2" w:rsidRDefault="00D67EC2" w:rsidP="00055846">
      <w:pPr>
        <w:spacing w:line="240" w:lineRule="auto"/>
        <w:rPr>
          <w:lang w:val="fr-FR"/>
        </w:rPr>
      </w:pPr>
    </w:p>
    <w:p w:rsidR="00D67EC2" w:rsidRDefault="00D67EC2" w:rsidP="00055846">
      <w:pPr>
        <w:pStyle w:val="Titre1"/>
        <w:keepNext w:val="0"/>
        <w:keepLines w:val="0"/>
        <w:spacing w:before="0" w:after="0"/>
        <w:rPr>
          <w:lang w:val="fr-FR"/>
        </w:rPr>
      </w:pPr>
      <w:bookmarkStart w:id="142" w:name="_Toc406142150"/>
      <w:bookmarkStart w:id="143" w:name="_Toc430028953"/>
      <w:r>
        <w:rPr>
          <w:lang w:val="fr-FR"/>
        </w:rPr>
        <w:t>RÉsiliation de l</w:t>
      </w:r>
      <w:r w:rsidR="001655FF">
        <w:rPr>
          <w:lang w:val="fr-FR"/>
        </w:rPr>
        <w:t xml:space="preserve">’ANNEXE </w:t>
      </w:r>
      <w:r>
        <w:rPr>
          <w:lang w:val="fr-FR"/>
        </w:rPr>
        <w:t>ExÉcution</w:t>
      </w:r>
      <w:bookmarkEnd w:id="142"/>
      <w:bookmarkEnd w:id="143"/>
    </w:p>
    <w:p w:rsidR="00D67EC2" w:rsidRDefault="00D67EC2" w:rsidP="00055846">
      <w:pPr>
        <w:spacing w:line="240" w:lineRule="auto"/>
        <w:rPr>
          <w:lang w:val="fr-FR"/>
        </w:rPr>
      </w:pPr>
    </w:p>
    <w:p w:rsidR="00210907" w:rsidRDefault="00D67EC2" w:rsidP="00055846">
      <w:pPr>
        <w:spacing w:line="240" w:lineRule="auto"/>
        <w:rPr>
          <w:lang w:val="fr-BE"/>
        </w:rPr>
      </w:pPr>
      <w:r w:rsidRPr="00066A84">
        <w:rPr>
          <w:lang w:val="fr-BE"/>
        </w:rPr>
        <w:t xml:space="preserve">Les Parties peuvent résilier la présente </w:t>
      </w:r>
      <w:r w:rsidR="001655FF">
        <w:rPr>
          <w:lang w:val="fr-BE"/>
        </w:rPr>
        <w:t xml:space="preserve">Annexe </w:t>
      </w:r>
      <w:r w:rsidRPr="00066A84">
        <w:rPr>
          <w:lang w:val="fr-BE"/>
        </w:rPr>
        <w:t xml:space="preserve">Exécution à tout moment par lettre recommandée avec accusé de réception indiquant </w:t>
      </w:r>
      <w:r w:rsidR="001655FF">
        <w:rPr>
          <w:lang w:val="fr-BE"/>
        </w:rPr>
        <w:t>le jour et l’heure où</w:t>
      </w:r>
      <w:r w:rsidRPr="00066A84">
        <w:rPr>
          <w:lang w:val="fr-BE"/>
        </w:rPr>
        <w:t xml:space="preserve"> </w:t>
      </w:r>
      <w:r>
        <w:rPr>
          <w:lang w:val="fr-BE"/>
        </w:rPr>
        <w:t xml:space="preserve"> ladite </w:t>
      </w:r>
      <w:r w:rsidRPr="00066A84">
        <w:rPr>
          <w:lang w:val="fr-BE"/>
        </w:rPr>
        <w:t>résiliation</w:t>
      </w:r>
      <w:r w:rsidR="00A359AD">
        <w:rPr>
          <w:lang w:val="fr-BE"/>
        </w:rPr>
        <w:t xml:space="preserve"> prendra effet</w:t>
      </w:r>
      <w:r w:rsidRPr="00066A84">
        <w:rPr>
          <w:lang w:val="fr-BE"/>
        </w:rPr>
        <w:t xml:space="preserve">. Nonobstant </w:t>
      </w:r>
      <w:r w:rsidR="00A359AD">
        <w:rPr>
          <w:lang w:val="fr-BE"/>
        </w:rPr>
        <w:t xml:space="preserve">une telle </w:t>
      </w:r>
      <w:r w:rsidRPr="00066A84">
        <w:rPr>
          <w:lang w:val="fr-BE"/>
        </w:rPr>
        <w:t xml:space="preserve">résiliation, la présente </w:t>
      </w:r>
      <w:r w:rsidR="00A359AD">
        <w:rPr>
          <w:lang w:val="fr-BE"/>
        </w:rPr>
        <w:t xml:space="preserve">Annexe </w:t>
      </w:r>
      <w:r w:rsidRPr="00066A84">
        <w:rPr>
          <w:lang w:val="fr-BE"/>
        </w:rPr>
        <w:t xml:space="preserve">Exécution restera en vigueur </w:t>
      </w:r>
      <w:r>
        <w:rPr>
          <w:lang w:val="fr-BE"/>
        </w:rPr>
        <w:t xml:space="preserve">pour </w:t>
      </w:r>
      <w:r w:rsidRPr="00066A84">
        <w:rPr>
          <w:lang w:val="fr-BE"/>
        </w:rPr>
        <w:t xml:space="preserve">toutes les Transactions Compensables conclues par les Parties </w:t>
      </w:r>
      <w:r w:rsidR="00A359AD">
        <w:rPr>
          <w:lang w:val="fr-BE"/>
        </w:rPr>
        <w:t xml:space="preserve">antérieurement ou au jour </w:t>
      </w:r>
      <w:r w:rsidRPr="00066A84">
        <w:rPr>
          <w:lang w:val="fr-BE"/>
        </w:rPr>
        <w:t>d’effet de ladite résiliation.</w:t>
      </w:r>
    </w:p>
    <w:p w:rsidR="00D67EC2" w:rsidRDefault="00D67EC2" w:rsidP="00055846">
      <w:pPr>
        <w:spacing w:line="240" w:lineRule="auto"/>
        <w:rPr>
          <w:lang w:val="fr-FR"/>
        </w:rPr>
      </w:pPr>
    </w:p>
    <w:p w:rsidR="00D67EC2" w:rsidRDefault="00D67EC2" w:rsidP="00055846">
      <w:pPr>
        <w:spacing w:line="240" w:lineRule="auto"/>
        <w:rPr>
          <w:lang w:val="fr-FR"/>
        </w:rPr>
      </w:pPr>
    </w:p>
    <w:p w:rsidR="00D67EC2" w:rsidRDefault="00D67EC2" w:rsidP="00055846">
      <w:pPr>
        <w:pStyle w:val="Titre1"/>
        <w:keepNext w:val="0"/>
        <w:keepLines w:val="0"/>
        <w:tabs>
          <w:tab w:val="clear" w:pos="1134"/>
          <w:tab w:val="left" w:pos="0"/>
        </w:tabs>
        <w:spacing w:before="0" w:after="0"/>
        <w:ind w:left="0" w:firstLine="0"/>
        <w:rPr>
          <w:lang w:val="fr-FR"/>
        </w:rPr>
      </w:pPr>
      <w:bookmarkStart w:id="144" w:name="_Toc406142151"/>
      <w:bookmarkStart w:id="145" w:name="_Toc430028954"/>
      <w:r>
        <w:rPr>
          <w:lang w:val="fr-FR"/>
        </w:rPr>
        <w:t>Conventions-Cadres de 1994, 2001 et 2007</w:t>
      </w:r>
      <w:bookmarkEnd w:id="144"/>
      <w:r>
        <w:rPr>
          <w:lang w:val="fr-FR"/>
        </w:rPr>
        <w:t xml:space="preserve"> – modificaTIONs rédactionnelles</w:t>
      </w:r>
      <w:bookmarkEnd w:id="145"/>
    </w:p>
    <w:p w:rsidR="00D67EC2" w:rsidRDefault="00D67EC2" w:rsidP="00055846">
      <w:pPr>
        <w:spacing w:line="240" w:lineRule="auto"/>
        <w:rPr>
          <w:lang w:val="fr-FR"/>
        </w:rPr>
      </w:pPr>
    </w:p>
    <w:p w:rsidR="00D67EC2" w:rsidRDefault="00D67EC2" w:rsidP="005A0D26">
      <w:pPr>
        <w:pStyle w:val="Numberinga0"/>
        <w:numPr>
          <w:ilvl w:val="0"/>
          <w:numId w:val="23"/>
        </w:numPr>
        <w:spacing w:after="0"/>
        <w:ind w:left="714" w:hanging="714"/>
        <w:rPr>
          <w:lang w:val="fr-FR"/>
        </w:rPr>
      </w:pPr>
      <w:bookmarkStart w:id="146" w:name="_Toc406142152"/>
      <w:bookmarkStart w:id="147" w:name="_Toc421009996"/>
      <w:bookmarkStart w:id="148" w:name="_Toc421010225"/>
      <w:bookmarkStart w:id="149" w:name="_Toc421010337"/>
      <w:bookmarkStart w:id="150" w:name="_Toc430027087"/>
      <w:r>
        <w:rPr>
          <w:lang w:val="fr-FR"/>
        </w:rPr>
        <w:t xml:space="preserve">Lorsque la Convention-Cadre est une Convention-Cadre AFB 1994 relative aux Opérations de Marché à Terme ou une Convention-Cadre FBF 2001 ou 2007 relative aux Opérations sur Instruments Financiers à Terme, l'article 4.1 de la Convention-Cadre est supprimé et remplacé </w:t>
      </w:r>
      <w:bookmarkEnd w:id="146"/>
      <w:r w:rsidR="00993F1C">
        <w:rPr>
          <w:lang w:val="fr-FR"/>
        </w:rPr>
        <w:t>comme suit</w:t>
      </w:r>
      <w:r>
        <w:rPr>
          <w:lang w:val="fr-FR"/>
        </w:rPr>
        <w:t> :</w:t>
      </w:r>
      <w:bookmarkEnd w:id="147"/>
      <w:bookmarkEnd w:id="148"/>
      <w:bookmarkEnd w:id="149"/>
      <w:bookmarkEnd w:id="150"/>
    </w:p>
    <w:p w:rsidR="005A0D26" w:rsidRPr="005A0D26" w:rsidRDefault="005A0D26" w:rsidP="005A0D26">
      <w:pPr>
        <w:pStyle w:val="Numberinga0"/>
        <w:numPr>
          <w:ilvl w:val="0"/>
          <w:numId w:val="0"/>
        </w:numPr>
        <w:spacing w:after="0"/>
        <w:ind w:left="714"/>
        <w:rPr>
          <w:lang w:val="fr-FR"/>
        </w:rPr>
      </w:pPr>
    </w:p>
    <w:p w:rsidR="00210907" w:rsidRDefault="00D67EC2" w:rsidP="005A0D26">
      <w:pPr>
        <w:pStyle w:val="Numberinga0"/>
        <w:numPr>
          <w:ilvl w:val="0"/>
          <w:numId w:val="0"/>
        </w:numPr>
        <w:spacing w:after="0"/>
        <w:ind w:left="714"/>
        <w:rPr>
          <w:lang w:val="fr-FR"/>
        </w:rPr>
      </w:pPr>
      <w:r>
        <w:rPr>
          <w:lang w:val="fr-FR"/>
        </w:rPr>
        <w:t>« </w:t>
      </w:r>
      <w:r w:rsidRPr="00CE4E1C">
        <w:rPr>
          <w:lang w:val="fr-FR"/>
        </w:rPr>
        <w:t>Les Transactions</w:t>
      </w:r>
      <w:r w:rsidR="00E80352">
        <w:rPr>
          <w:lang w:val="fr-FR"/>
        </w:rPr>
        <w:t xml:space="preserve"> sont conclues</w:t>
      </w:r>
      <w:r w:rsidRPr="00CE4E1C">
        <w:rPr>
          <w:lang w:val="fr-FR"/>
        </w:rPr>
        <w:t xml:space="preserve"> par tout moyen et prennent effet dès l’échange des consentements des Parties. A cet effet, les Parties (i) s’autorisent mutuellement à procéder à l’enregistrement des conversations téléphoniques relatives à la conclusion et à l'exécution de leurs Transactions, (ii) </w:t>
      </w:r>
      <w:r w:rsidR="00A359AD" w:rsidRPr="00CE4E1C">
        <w:rPr>
          <w:lang w:val="fr-FR"/>
        </w:rPr>
        <w:t>fournissent toute notification nécessaire de ces enregistrements au</w:t>
      </w:r>
      <w:r w:rsidRPr="00CE4E1C">
        <w:rPr>
          <w:lang w:val="fr-FR"/>
        </w:rPr>
        <w:t xml:space="preserve"> personnel, et (iii) consentent à ce que lesdits enregistrements soient produits en justice à titre de preuve au cours de toute procédure entre les Parties.»</w:t>
      </w:r>
      <w:r>
        <w:rPr>
          <w:lang w:val="fr-FR"/>
        </w:rPr>
        <w:t xml:space="preserve"> </w:t>
      </w:r>
    </w:p>
    <w:p w:rsidR="00D67EC2" w:rsidRDefault="00D67EC2" w:rsidP="005A0D26">
      <w:pPr>
        <w:pStyle w:val="Numberinga0"/>
        <w:numPr>
          <w:ilvl w:val="0"/>
          <w:numId w:val="0"/>
        </w:numPr>
        <w:spacing w:after="0"/>
        <w:ind w:left="714"/>
        <w:rPr>
          <w:lang w:val="fr-FR"/>
        </w:rPr>
      </w:pPr>
    </w:p>
    <w:p w:rsidR="00E82F0F" w:rsidRDefault="00E82F0F" w:rsidP="005A0D26">
      <w:pPr>
        <w:pStyle w:val="Numberinga0"/>
        <w:numPr>
          <w:ilvl w:val="0"/>
          <w:numId w:val="23"/>
        </w:numPr>
        <w:spacing w:after="0"/>
        <w:ind w:left="714" w:hanging="357"/>
        <w:rPr>
          <w:rFonts w:eastAsiaTheme="majorEastAsia"/>
          <w:bCs/>
          <w:szCs w:val="26"/>
          <w:lang w:val="fr-FR"/>
        </w:rPr>
      </w:pPr>
      <w:bookmarkStart w:id="151" w:name="_Toc406142153"/>
      <w:bookmarkStart w:id="152" w:name="_Toc421009997"/>
      <w:bookmarkStart w:id="153" w:name="_Toc421010226"/>
      <w:bookmarkStart w:id="154" w:name="_Toc421010338"/>
      <w:r>
        <w:rPr>
          <w:b/>
          <w:lang w:val="fr-FR"/>
        </w:rPr>
        <w:br w:type="page"/>
      </w:r>
    </w:p>
    <w:p w:rsidR="00210907" w:rsidRPr="00141B76" w:rsidRDefault="00B41120" w:rsidP="006B55DF">
      <w:pPr>
        <w:pStyle w:val="Numberinga0"/>
        <w:numPr>
          <w:ilvl w:val="0"/>
          <w:numId w:val="24"/>
        </w:numPr>
        <w:spacing w:after="0"/>
        <w:ind w:hanging="720"/>
        <w:rPr>
          <w:lang w:val="fr-FR"/>
        </w:rPr>
      </w:pPr>
      <w:bookmarkStart w:id="155" w:name="_Toc430027088"/>
      <w:r w:rsidRPr="00141B76">
        <w:rPr>
          <w:lang w:val="fr-FR"/>
        </w:rPr>
        <w:t>L</w:t>
      </w:r>
      <w:r w:rsidR="00D67EC2" w:rsidRPr="00141B76">
        <w:rPr>
          <w:lang w:val="fr-FR"/>
        </w:rPr>
        <w:t xml:space="preserve">orsque la Convention-Cadre est une Convention-Cadre AFB 1994 relative aux Opérations de Marché à Terme ou une Convention-Cadre FBF 2001 ou 2007 relative aux Opérations sur Instruments Financiers à Terme, l'article 11.4 de la Convention-Cadre est supprimé et remplacé </w:t>
      </w:r>
      <w:bookmarkEnd w:id="151"/>
      <w:r w:rsidR="00993F1C" w:rsidRPr="00141B76">
        <w:rPr>
          <w:lang w:val="fr-FR"/>
        </w:rPr>
        <w:t>comme suit</w:t>
      </w:r>
      <w:r w:rsidR="00D67EC2" w:rsidRPr="00141B76">
        <w:rPr>
          <w:lang w:val="fr-FR"/>
        </w:rPr>
        <w:t> :</w:t>
      </w:r>
      <w:bookmarkEnd w:id="152"/>
      <w:bookmarkEnd w:id="153"/>
      <w:bookmarkEnd w:id="154"/>
      <w:bookmarkEnd w:id="155"/>
    </w:p>
    <w:p w:rsidR="00D67EC2" w:rsidRDefault="00D67EC2" w:rsidP="005A0D26">
      <w:pPr>
        <w:pStyle w:val="Numberinga0"/>
        <w:numPr>
          <w:ilvl w:val="0"/>
          <w:numId w:val="0"/>
        </w:numPr>
        <w:spacing w:after="0"/>
        <w:ind w:left="714"/>
        <w:rPr>
          <w:lang w:val="fr-FR"/>
        </w:rPr>
      </w:pPr>
    </w:p>
    <w:p w:rsidR="00D67EC2" w:rsidRDefault="00D67EC2" w:rsidP="005A0D26">
      <w:pPr>
        <w:pStyle w:val="Numberinga0"/>
        <w:numPr>
          <w:ilvl w:val="0"/>
          <w:numId w:val="0"/>
        </w:numPr>
        <w:spacing w:after="0"/>
        <w:ind w:left="709"/>
        <w:rPr>
          <w:lang w:val="fr-FR"/>
        </w:rPr>
      </w:pPr>
      <w:r>
        <w:rPr>
          <w:lang w:val="fr-FR"/>
        </w:rPr>
        <w:t>« La Convention, toute Transaction ou l'un quelconque des droits ou obligations en découlant pour une Partie, ne pourront être transférés, cédés ou faire l'objet d’une sûreté ou garantie quelconque par</w:t>
      </w:r>
      <w:r w:rsidR="00E80352">
        <w:rPr>
          <w:lang w:val="fr-FR"/>
        </w:rPr>
        <w:t xml:space="preserve"> cette Partie</w:t>
      </w:r>
      <w:r>
        <w:rPr>
          <w:lang w:val="fr-FR"/>
        </w:rPr>
        <w:t xml:space="preserve">, sans l'accord préalable écrit de l'autre Partie. Il est précisé que les présentes stipulations ne s’appliquent pas à toute créance de l’une des Parties correspondant au Solde de Résiliation et/ou à tous intérêts y afférents qui lui seraient dus au titre de la Convention, pour autant que ledit transfert ou ladite cession, sûreté ou garantie n’affecte pas les droits de la Partie Non Défaillante au titre de l’article 8.2.4 de la Convention. </w:t>
      </w:r>
    </w:p>
    <w:p w:rsidR="00D67EC2" w:rsidRDefault="00D67EC2" w:rsidP="005A0D26">
      <w:pPr>
        <w:pStyle w:val="Numberinga0"/>
        <w:numPr>
          <w:ilvl w:val="0"/>
          <w:numId w:val="0"/>
        </w:numPr>
        <w:spacing w:after="0"/>
        <w:ind w:left="714"/>
        <w:rPr>
          <w:lang w:val="fr-FR"/>
        </w:rPr>
      </w:pPr>
    </w:p>
    <w:p w:rsidR="00D67EC2" w:rsidRDefault="00D67EC2" w:rsidP="005A0D26">
      <w:pPr>
        <w:pStyle w:val="Numberinga0"/>
        <w:numPr>
          <w:ilvl w:val="0"/>
          <w:numId w:val="0"/>
        </w:numPr>
        <w:spacing w:after="0"/>
        <w:ind w:left="714"/>
        <w:rPr>
          <w:lang w:val="fr-FR"/>
        </w:rPr>
      </w:pPr>
      <w:r>
        <w:rPr>
          <w:lang w:val="fr-FR"/>
        </w:rPr>
        <w:t>Le présent article ne vise pas les opérations de transfert ou de cession qui découlent d’une transmission universelle de patrimoine dont le régime est fixé par la loi ou le règlement et qui sont valides et opposables selon le droit applicable (notamment en cas de fusion et de scission), pour lesquelles l'accord préalable et écrit de l'autre Partie ne sera pas nécessaire.»</w:t>
      </w:r>
    </w:p>
    <w:p w:rsidR="00E0011F" w:rsidRDefault="00E0011F" w:rsidP="00055846">
      <w:pPr>
        <w:spacing w:line="240" w:lineRule="auto"/>
        <w:ind w:left="567"/>
        <w:rPr>
          <w:lang w:val="fr-FR"/>
        </w:rPr>
      </w:pPr>
    </w:p>
    <w:p w:rsidR="00E0011F" w:rsidRDefault="00E0011F" w:rsidP="00055846">
      <w:pPr>
        <w:spacing w:line="240" w:lineRule="auto"/>
        <w:ind w:left="567"/>
        <w:rPr>
          <w:lang w:val="fr-FR"/>
        </w:rPr>
      </w:pPr>
    </w:p>
    <w:p w:rsidR="00D67EC2" w:rsidRPr="00535E48" w:rsidRDefault="00D67EC2" w:rsidP="00055846">
      <w:pPr>
        <w:spacing w:line="240" w:lineRule="auto"/>
        <w:rPr>
          <w:lang w:val="fr-FR"/>
        </w:rPr>
      </w:pPr>
      <w:r w:rsidRPr="00535E48">
        <w:rPr>
          <w:lang w:val="fr-FR"/>
        </w:rPr>
        <w:t>Fait à [</w:t>
      </w:r>
      <w:r w:rsidRPr="00535E48">
        <w:rPr>
          <w:rStyle w:val="DeltaViewInsertion"/>
          <w:color w:val="auto"/>
          <w:u w:val="none"/>
          <w:lang w:val="fr-FR"/>
        </w:rPr>
        <w:sym w:font="Symbol" w:char="F0B7"/>
      </w:r>
      <w:r w:rsidRPr="00535E48">
        <w:rPr>
          <w:lang w:val="fr-FR"/>
        </w:rPr>
        <w:t>] le [</w:t>
      </w:r>
      <w:r w:rsidRPr="00535E48">
        <w:rPr>
          <w:rStyle w:val="DeltaViewInsertion"/>
          <w:color w:val="auto"/>
          <w:u w:val="none"/>
          <w:lang w:val="fr-FR"/>
        </w:rPr>
        <w:sym w:font="Symbol" w:char="F0B7"/>
      </w:r>
      <w:r w:rsidRPr="00535E48">
        <w:rPr>
          <w:lang w:val="fr-FR"/>
        </w:rPr>
        <w:t>] en deux exemplaires</w:t>
      </w:r>
      <w:bookmarkStart w:id="156" w:name="_DV_M228"/>
      <w:bookmarkEnd w:id="156"/>
    </w:p>
    <w:p w:rsidR="00D67EC2" w:rsidRPr="00535E48" w:rsidRDefault="00D67EC2" w:rsidP="00055846">
      <w:pPr>
        <w:tabs>
          <w:tab w:val="right" w:pos="8860"/>
        </w:tabs>
        <w:spacing w:line="240" w:lineRule="auto"/>
        <w:ind w:left="20" w:right="-635"/>
        <w:rPr>
          <w:lang w:val="fr-FR"/>
        </w:rPr>
      </w:pPr>
    </w:p>
    <w:tbl>
      <w:tblPr>
        <w:tblW w:w="10256" w:type="dxa"/>
        <w:tblInd w:w="20" w:type="dxa"/>
        <w:tblLayout w:type="fixed"/>
        <w:tblCellMar>
          <w:left w:w="70" w:type="dxa"/>
          <w:right w:w="70" w:type="dxa"/>
        </w:tblCellMar>
        <w:tblLook w:val="0000" w:firstRow="0" w:lastRow="0" w:firstColumn="0" w:lastColumn="0" w:noHBand="0" w:noVBand="0"/>
      </w:tblPr>
      <w:tblGrid>
        <w:gridCol w:w="5012"/>
        <w:gridCol w:w="5244"/>
      </w:tblGrid>
      <w:tr w:rsidR="00D67EC2" w:rsidRPr="00535E48" w:rsidTr="002F0296">
        <w:tc>
          <w:tcPr>
            <w:tcW w:w="5012" w:type="dxa"/>
          </w:tcPr>
          <w:p w:rsidR="00D67EC2" w:rsidRPr="00535E48" w:rsidRDefault="00D67EC2" w:rsidP="00055846">
            <w:pPr>
              <w:tabs>
                <w:tab w:val="right" w:pos="8860"/>
              </w:tabs>
              <w:spacing w:line="240" w:lineRule="auto"/>
              <w:ind w:right="-635"/>
              <w:jc w:val="left"/>
              <w:rPr>
                <w:b/>
                <w:bCs/>
                <w:smallCaps/>
                <w:lang w:val="fr-FR"/>
              </w:rPr>
            </w:pPr>
            <w:r w:rsidRPr="00535E48">
              <w:rPr>
                <w:rStyle w:val="DeltaViewInsertion"/>
                <w:b/>
                <w:smallCaps/>
                <w:color w:val="auto"/>
                <w:u w:val="none"/>
                <w:lang w:val="fr-FR"/>
              </w:rPr>
              <w:t>Partie A</w:t>
            </w:r>
          </w:p>
        </w:tc>
        <w:tc>
          <w:tcPr>
            <w:tcW w:w="5244" w:type="dxa"/>
          </w:tcPr>
          <w:p w:rsidR="00D67EC2" w:rsidRPr="00535E48" w:rsidRDefault="00D67EC2" w:rsidP="00055846">
            <w:pPr>
              <w:pStyle w:val="Titre2"/>
              <w:keepLines w:val="0"/>
              <w:widowControl w:val="0"/>
              <w:numPr>
                <w:ilvl w:val="0"/>
                <w:numId w:val="0"/>
              </w:numPr>
              <w:spacing w:before="0" w:after="0"/>
              <w:rPr>
                <w:rFonts w:eastAsia="SimSun"/>
                <w:smallCaps/>
                <w:lang w:val="fr-FR"/>
              </w:rPr>
            </w:pPr>
          </w:p>
        </w:tc>
      </w:tr>
      <w:tr w:rsidR="00D67EC2" w:rsidRPr="00535E48" w:rsidTr="002F0296">
        <w:tc>
          <w:tcPr>
            <w:tcW w:w="5012" w:type="dxa"/>
          </w:tcPr>
          <w:p w:rsidR="00D67EC2" w:rsidRPr="00535E48" w:rsidRDefault="00D67EC2" w:rsidP="00055846">
            <w:pPr>
              <w:tabs>
                <w:tab w:val="right" w:pos="8860"/>
              </w:tabs>
              <w:spacing w:line="240" w:lineRule="auto"/>
              <w:ind w:right="-635"/>
              <w:rPr>
                <w:smallCaps/>
                <w:lang w:val="fr-FR"/>
              </w:rPr>
            </w:pPr>
          </w:p>
          <w:p w:rsidR="00D67EC2" w:rsidRPr="00535E48" w:rsidRDefault="00D67EC2" w:rsidP="00055846">
            <w:pPr>
              <w:tabs>
                <w:tab w:val="right" w:pos="8860"/>
              </w:tabs>
              <w:spacing w:line="240" w:lineRule="auto"/>
              <w:ind w:right="-635"/>
              <w:rPr>
                <w:smallCaps/>
                <w:lang w:val="fr-FR"/>
              </w:rPr>
            </w:pPr>
            <w:r w:rsidRPr="00535E48">
              <w:rPr>
                <w:lang w:val="fr-FR"/>
              </w:rPr>
              <w:t xml:space="preserve">Nom :  </w:t>
            </w:r>
          </w:p>
          <w:p w:rsidR="00D67EC2" w:rsidRPr="00535E48" w:rsidRDefault="00D67EC2" w:rsidP="00055846">
            <w:pPr>
              <w:tabs>
                <w:tab w:val="right" w:pos="8860"/>
              </w:tabs>
              <w:spacing w:line="240" w:lineRule="auto"/>
              <w:ind w:right="-635"/>
              <w:rPr>
                <w:smallCaps/>
                <w:lang w:val="fr-FR"/>
              </w:rPr>
            </w:pPr>
            <w:r w:rsidRPr="00535E48">
              <w:rPr>
                <w:lang w:val="fr-FR"/>
              </w:rPr>
              <w:t xml:space="preserve">Titre : </w:t>
            </w:r>
          </w:p>
          <w:p w:rsidR="00D67EC2" w:rsidRPr="00535E48" w:rsidRDefault="00D67EC2" w:rsidP="00055846">
            <w:pPr>
              <w:tabs>
                <w:tab w:val="right" w:pos="8860"/>
              </w:tabs>
              <w:spacing w:line="240" w:lineRule="auto"/>
              <w:ind w:right="-635"/>
              <w:rPr>
                <w:smallCaps/>
                <w:lang w:val="fr-FR"/>
              </w:rPr>
            </w:pPr>
          </w:p>
        </w:tc>
        <w:tc>
          <w:tcPr>
            <w:tcW w:w="5244" w:type="dxa"/>
          </w:tcPr>
          <w:p w:rsidR="00D67EC2" w:rsidRPr="00535E48" w:rsidRDefault="00D67EC2" w:rsidP="00055846">
            <w:pPr>
              <w:tabs>
                <w:tab w:val="right" w:pos="8860"/>
              </w:tabs>
              <w:spacing w:line="240" w:lineRule="auto"/>
              <w:ind w:right="-635"/>
              <w:rPr>
                <w:smallCaps/>
                <w:lang w:val="fr-FR"/>
              </w:rPr>
            </w:pPr>
          </w:p>
          <w:p w:rsidR="00D67EC2" w:rsidRPr="00535E48" w:rsidRDefault="00D67EC2" w:rsidP="00055846">
            <w:pPr>
              <w:tabs>
                <w:tab w:val="right" w:pos="8860"/>
              </w:tabs>
              <w:spacing w:line="240" w:lineRule="auto"/>
              <w:ind w:right="-635"/>
              <w:rPr>
                <w:smallCaps/>
                <w:lang w:val="fr-FR"/>
              </w:rPr>
            </w:pPr>
            <w:r w:rsidRPr="00535E48">
              <w:rPr>
                <w:lang w:val="fr-FR"/>
              </w:rPr>
              <w:t xml:space="preserve">Nom :   </w:t>
            </w:r>
          </w:p>
          <w:p w:rsidR="00D67EC2" w:rsidRPr="00535E48" w:rsidRDefault="00D67EC2" w:rsidP="00055846">
            <w:pPr>
              <w:tabs>
                <w:tab w:val="right" w:pos="8860"/>
              </w:tabs>
              <w:spacing w:line="240" w:lineRule="auto"/>
              <w:ind w:right="-635"/>
              <w:rPr>
                <w:smallCaps/>
                <w:lang w:val="fr-FR"/>
              </w:rPr>
            </w:pPr>
            <w:r w:rsidRPr="00535E48">
              <w:rPr>
                <w:lang w:val="fr-FR"/>
              </w:rPr>
              <w:t xml:space="preserve">Titre : </w:t>
            </w:r>
          </w:p>
          <w:p w:rsidR="00D67EC2" w:rsidRPr="00535E48" w:rsidRDefault="00D67EC2" w:rsidP="00055846">
            <w:pPr>
              <w:tabs>
                <w:tab w:val="right" w:pos="8860"/>
              </w:tabs>
              <w:spacing w:line="240" w:lineRule="auto"/>
              <w:ind w:right="-635"/>
              <w:rPr>
                <w:smallCaps/>
                <w:lang w:val="fr-FR"/>
              </w:rPr>
            </w:pPr>
          </w:p>
          <w:p w:rsidR="00D67EC2" w:rsidRPr="00535E48" w:rsidRDefault="00D67EC2" w:rsidP="00055846">
            <w:pPr>
              <w:tabs>
                <w:tab w:val="right" w:pos="8860"/>
              </w:tabs>
              <w:spacing w:line="240" w:lineRule="auto"/>
              <w:ind w:right="-635"/>
              <w:rPr>
                <w:smallCaps/>
                <w:lang w:val="fr-FR"/>
              </w:rPr>
            </w:pPr>
          </w:p>
        </w:tc>
      </w:tr>
      <w:tr w:rsidR="00D67EC2" w:rsidRPr="00535E48" w:rsidTr="002F0296">
        <w:tc>
          <w:tcPr>
            <w:tcW w:w="5012" w:type="dxa"/>
          </w:tcPr>
          <w:p w:rsidR="00D67EC2" w:rsidRPr="00535E48" w:rsidRDefault="00D67EC2" w:rsidP="00055846">
            <w:pPr>
              <w:tabs>
                <w:tab w:val="right" w:pos="8860"/>
              </w:tabs>
              <w:spacing w:line="240" w:lineRule="auto"/>
              <w:ind w:right="-635"/>
              <w:rPr>
                <w:rStyle w:val="DeltaViewInsertion"/>
                <w:smallCaps/>
                <w:color w:val="auto"/>
                <w:u w:val="none"/>
                <w:lang w:val="fr-FR"/>
              </w:rPr>
            </w:pPr>
          </w:p>
          <w:p w:rsidR="00D67EC2" w:rsidRPr="00535E48" w:rsidRDefault="00D67EC2" w:rsidP="00055846">
            <w:pPr>
              <w:tabs>
                <w:tab w:val="right" w:pos="8860"/>
              </w:tabs>
              <w:spacing w:line="240" w:lineRule="auto"/>
              <w:ind w:right="-635"/>
              <w:rPr>
                <w:rStyle w:val="DeltaViewInsertion"/>
                <w:smallCaps/>
                <w:color w:val="auto"/>
                <w:u w:val="none"/>
                <w:lang w:val="fr-FR"/>
              </w:rPr>
            </w:pPr>
          </w:p>
          <w:p w:rsidR="00D67EC2" w:rsidRPr="00535E48" w:rsidRDefault="00D67EC2" w:rsidP="00055846">
            <w:pPr>
              <w:tabs>
                <w:tab w:val="right" w:pos="8860"/>
              </w:tabs>
              <w:spacing w:line="240" w:lineRule="auto"/>
              <w:ind w:right="-635"/>
              <w:rPr>
                <w:b/>
                <w:smallCaps/>
                <w:lang w:val="fr-FR"/>
              </w:rPr>
            </w:pPr>
            <w:r w:rsidRPr="00535E48">
              <w:rPr>
                <w:rStyle w:val="DeltaViewInsertion"/>
                <w:b/>
                <w:smallCaps/>
                <w:color w:val="auto"/>
                <w:u w:val="none"/>
                <w:lang w:val="fr-FR"/>
              </w:rPr>
              <w:t>Partie B</w:t>
            </w:r>
          </w:p>
        </w:tc>
        <w:tc>
          <w:tcPr>
            <w:tcW w:w="5244" w:type="dxa"/>
          </w:tcPr>
          <w:p w:rsidR="00D67EC2" w:rsidRPr="00535E48" w:rsidRDefault="00D67EC2" w:rsidP="00055846">
            <w:pPr>
              <w:tabs>
                <w:tab w:val="right" w:pos="8860"/>
              </w:tabs>
              <w:spacing w:line="240" w:lineRule="auto"/>
              <w:ind w:right="-635"/>
              <w:rPr>
                <w:smallCaps/>
                <w:lang w:val="fr-FR"/>
              </w:rPr>
            </w:pPr>
          </w:p>
        </w:tc>
      </w:tr>
      <w:tr w:rsidR="00D67EC2" w:rsidRPr="00535E48" w:rsidTr="002F0296">
        <w:tc>
          <w:tcPr>
            <w:tcW w:w="5012" w:type="dxa"/>
          </w:tcPr>
          <w:p w:rsidR="00D67EC2" w:rsidRPr="00535E48" w:rsidRDefault="00D67EC2" w:rsidP="00055846">
            <w:pPr>
              <w:tabs>
                <w:tab w:val="right" w:pos="8860"/>
              </w:tabs>
              <w:spacing w:line="240" w:lineRule="auto"/>
              <w:ind w:right="-635"/>
              <w:rPr>
                <w:smallCaps/>
                <w:lang w:val="fr-FR"/>
              </w:rPr>
            </w:pPr>
          </w:p>
          <w:p w:rsidR="00D67EC2" w:rsidRPr="00535E48" w:rsidRDefault="00D67EC2" w:rsidP="00055846">
            <w:pPr>
              <w:tabs>
                <w:tab w:val="right" w:pos="8860"/>
              </w:tabs>
              <w:spacing w:line="240" w:lineRule="auto"/>
              <w:ind w:right="-635"/>
              <w:rPr>
                <w:smallCaps/>
                <w:lang w:val="fr-FR"/>
              </w:rPr>
            </w:pPr>
            <w:r w:rsidRPr="00535E48">
              <w:rPr>
                <w:lang w:val="fr-FR"/>
              </w:rPr>
              <w:t xml:space="preserve">Nom :   </w:t>
            </w:r>
          </w:p>
          <w:p w:rsidR="00D67EC2" w:rsidRPr="00535E48" w:rsidRDefault="00D67EC2" w:rsidP="00055846">
            <w:pPr>
              <w:tabs>
                <w:tab w:val="right" w:pos="8860"/>
              </w:tabs>
              <w:spacing w:line="240" w:lineRule="auto"/>
              <w:ind w:right="-635"/>
              <w:rPr>
                <w:smallCaps/>
                <w:lang w:val="fr-FR"/>
              </w:rPr>
            </w:pPr>
            <w:r w:rsidRPr="00535E48">
              <w:rPr>
                <w:lang w:val="fr-FR"/>
              </w:rPr>
              <w:t xml:space="preserve">Titre :  </w:t>
            </w:r>
          </w:p>
          <w:p w:rsidR="00D67EC2" w:rsidRPr="00535E48" w:rsidRDefault="00D67EC2" w:rsidP="00055846">
            <w:pPr>
              <w:tabs>
                <w:tab w:val="right" w:pos="8860"/>
              </w:tabs>
              <w:spacing w:line="240" w:lineRule="auto"/>
              <w:ind w:right="-635"/>
              <w:rPr>
                <w:smallCaps/>
                <w:lang w:val="fr-FR"/>
              </w:rPr>
            </w:pPr>
          </w:p>
          <w:p w:rsidR="00D67EC2" w:rsidRPr="00535E48" w:rsidRDefault="00D67EC2" w:rsidP="00055846">
            <w:pPr>
              <w:spacing w:line="240" w:lineRule="auto"/>
              <w:jc w:val="left"/>
              <w:rPr>
                <w:b/>
                <w:lang w:val="fr-FR"/>
              </w:rPr>
            </w:pPr>
            <w:r w:rsidRPr="00535E48">
              <w:rPr>
                <w:lang w:val="fr-FR"/>
              </w:rPr>
              <w:br w:type="page"/>
            </w:r>
            <w:r w:rsidRPr="00535E48">
              <w:rPr>
                <w:lang w:val="fr-FR"/>
              </w:rPr>
              <w:br w:type="page"/>
            </w:r>
          </w:p>
          <w:p w:rsidR="00D67EC2" w:rsidRPr="00535E48" w:rsidRDefault="00D67EC2" w:rsidP="00055846">
            <w:pPr>
              <w:tabs>
                <w:tab w:val="right" w:pos="8860"/>
              </w:tabs>
              <w:spacing w:line="240" w:lineRule="auto"/>
              <w:ind w:right="-635"/>
              <w:rPr>
                <w:smallCaps/>
                <w:lang w:val="fr-FR"/>
              </w:rPr>
            </w:pPr>
          </w:p>
        </w:tc>
        <w:tc>
          <w:tcPr>
            <w:tcW w:w="5244" w:type="dxa"/>
          </w:tcPr>
          <w:p w:rsidR="00D67EC2" w:rsidRPr="00535E48" w:rsidRDefault="00D67EC2" w:rsidP="00055846">
            <w:pPr>
              <w:tabs>
                <w:tab w:val="right" w:pos="8860"/>
              </w:tabs>
              <w:spacing w:line="240" w:lineRule="auto"/>
              <w:ind w:right="-635"/>
              <w:rPr>
                <w:smallCaps/>
                <w:lang w:val="fr-FR"/>
              </w:rPr>
            </w:pPr>
          </w:p>
          <w:p w:rsidR="00D67EC2" w:rsidRPr="00535E48" w:rsidRDefault="00D67EC2" w:rsidP="00055846">
            <w:pPr>
              <w:tabs>
                <w:tab w:val="right" w:pos="8860"/>
              </w:tabs>
              <w:spacing w:line="240" w:lineRule="auto"/>
              <w:ind w:right="-635"/>
              <w:rPr>
                <w:smallCaps/>
                <w:lang w:val="fr-FR"/>
              </w:rPr>
            </w:pPr>
            <w:r w:rsidRPr="00535E48">
              <w:rPr>
                <w:lang w:val="fr-FR"/>
              </w:rPr>
              <w:t xml:space="preserve">Nom :   </w:t>
            </w:r>
          </w:p>
          <w:p w:rsidR="00D67EC2" w:rsidRPr="00535E48" w:rsidRDefault="00D67EC2" w:rsidP="00055846">
            <w:pPr>
              <w:tabs>
                <w:tab w:val="right" w:pos="8860"/>
              </w:tabs>
              <w:spacing w:line="240" w:lineRule="auto"/>
              <w:ind w:right="-635"/>
              <w:rPr>
                <w:smallCaps/>
                <w:lang w:val="fr-FR"/>
              </w:rPr>
            </w:pPr>
            <w:r w:rsidRPr="00535E48">
              <w:rPr>
                <w:lang w:val="fr-FR"/>
              </w:rPr>
              <w:t xml:space="preserve">Titre : </w:t>
            </w:r>
          </w:p>
          <w:p w:rsidR="00D67EC2" w:rsidRPr="00535E48" w:rsidRDefault="00D67EC2" w:rsidP="00055846">
            <w:pPr>
              <w:tabs>
                <w:tab w:val="right" w:pos="8860"/>
              </w:tabs>
              <w:spacing w:line="240" w:lineRule="auto"/>
              <w:ind w:right="-635"/>
              <w:rPr>
                <w:smallCaps/>
                <w:lang w:val="fr-FR"/>
              </w:rPr>
            </w:pPr>
          </w:p>
        </w:tc>
      </w:tr>
    </w:tbl>
    <w:p w:rsidR="00D67EC2" w:rsidRPr="009E052C" w:rsidRDefault="00D67EC2" w:rsidP="00055846">
      <w:pPr>
        <w:spacing w:line="240" w:lineRule="auto"/>
        <w:jc w:val="left"/>
        <w:rPr>
          <w:b/>
          <w:lang w:val="fr-FR"/>
        </w:rPr>
      </w:pPr>
      <w:r>
        <w:rPr>
          <w:lang w:val="fr-FR"/>
        </w:rPr>
        <w:br w:type="page"/>
      </w:r>
    </w:p>
    <w:p w:rsidR="00D67EC2" w:rsidRDefault="00D67EC2" w:rsidP="0018698F">
      <w:pPr>
        <w:spacing w:line="240" w:lineRule="auto"/>
        <w:jc w:val="center"/>
        <w:outlineLvl w:val="0"/>
        <w:rPr>
          <w:b/>
          <w:lang w:val="fr-FR"/>
        </w:rPr>
      </w:pPr>
      <w:bookmarkStart w:id="157" w:name="_Toc430028955"/>
      <w:r>
        <w:rPr>
          <w:b/>
          <w:lang w:val="fr-FR"/>
        </w:rPr>
        <w:t>APPENDICE</w:t>
      </w:r>
      <w:r w:rsidR="0018698F">
        <w:rPr>
          <w:b/>
          <w:lang w:val="fr-FR"/>
        </w:rPr>
        <w:br/>
      </w:r>
      <w:r>
        <w:rPr>
          <w:b/>
          <w:lang w:val="fr-FR"/>
        </w:rPr>
        <w:t>MODALITES D'EXÉCUTION</w:t>
      </w:r>
      <w:bookmarkEnd w:id="157"/>
    </w:p>
    <w:p w:rsidR="00D67EC2" w:rsidRDefault="00D67EC2" w:rsidP="00055846">
      <w:pPr>
        <w:spacing w:line="240" w:lineRule="auto"/>
        <w:rPr>
          <w:lang w:val="fr-FR"/>
        </w:rPr>
      </w:pPr>
    </w:p>
    <w:p w:rsidR="00D67EC2" w:rsidRDefault="00D67EC2" w:rsidP="00055846">
      <w:pPr>
        <w:spacing w:line="240" w:lineRule="auto"/>
        <w:rPr>
          <w:lang w:val="fr-FR"/>
        </w:rPr>
      </w:pPr>
    </w:p>
    <w:p w:rsidR="00D67EC2" w:rsidRDefault="00D67EC2" w:rsidP="00055846">
      <w:pPr>
        <w:pStyle w:val="Titre1"/>
        <w:keepNext w:val="0"/>
        <w:keepLines w:val="0"/>
        <w:numPr>
          <w:ilvl w:val="0"/>
          <w:numId w:val="8"/>
        </w:numPr>
        <w:spacing w:before="0" w:after="0"/>
        <w:rPr>
          <w:caps w:val="0"/>
          <w:lang w:val="fr-FR"/>
        </w:rPr>
      </w:pPr>
      <w:bookmarkStart w:id="158" w:name="_Toc406142154"/>
      <w:bookmarkStart w:id="159" w:name="_Toc430028956"/>
      <w:r>
        <w:rPr>
          <w:lang w:val="fr-FR"/>
        </w:rPr>
        <w:t>Convention-Cadre</w:t>
      </w:r>
      <w:bookmarkEnd w:id="158"/>
      <w:bookmarkEnd w:id="159"/>
    </w:p>
    <w:p w:rsidR="00D67EC2" w:rsidRDefault="00D67EC2" w:rsidP="00055846">
      <w:pPr>
        <w:spacing w:line="240" w:lineRule="auto"/>
        <w:rPr>
          <w:lang w:val="fr-FR"/>
        </w:rPr>
      </w:pPr>
    </w:p>
    <w:tbl>
      <w:tblPr>
        <w:tblStyle w:val="Grilledutableau"/>
        <w:tblW w:w="0" w:type="auto"/>
        <w:tblLook w:val="04A0" w:firstRow="1" w:lastRow="0" w:firstColumn="1" w:lastColumn="0" w:noHBand="0" w:noVBand="1"/>
      </w:tblPr>
      <w:tblGrid>
        <w:gridCol w:w="4481"/>
        <w:gridCol w:w="4595"/>
      </w:tblGrid>
      <w:tr w:rsidR="00D67EC2" w:rsidRPr="00065F86" w:rsidTr="002F0296">
        <w:tc>
          <w:tcPr>
            <w:tcW w:w="4651" w:type="dxa"/>
          </w:tcPr>
          <w:p w:rsidR="00D67EC2" w:rsidRDefault="00A1023B" w:rsidP="00055846">
            <w:pPr>
              <w:widowControl w:val="0"/>
              <w:spacing w:line="240" w:lineRule="auto"/>
              <w:rPr>
                <w:sz w:val="22"/>
                <w:szCs w:val="22"/>
                <w:lang w:val="fr-FR"/>
              </w:rPr>
            </w:pPr>
            <w:r>
              <w:rPr>
                <w:lang w:val="fr-FR"/>
              </w:rPr>
              <w:t>Convention Cadre</w:t>
            </w:r>
          </w:p>
        </w:tc>
        <w:tc>
          <w:tcPr>
            <w:tcW w:w="4651" w:type="dxa"/>
          </w:tcPr>
          <w:p w:rsidR="00D67EC2" w:rsidRDefault="00D67EC2" w:rsidP="00055846">
            <w:pPr>
              <w:widowControl w:val="0"/>
              <w:spacing w:line="240" w:lineRule="auto"/>
              <w:jc w:val="left"/>
              <w:rPr>
                <w:sz w:val="22"/>
                <w:szCs w:val="22"/>
                <w:lang w:val="fr-FR"/>
              </w:rPr>
            </w:pPr>
            <w:r>
              <w:rPr>
                <w:lang w:val="fr-FR"/>
              </w:rPr>
              <w:t>[[présumée][</w:t>
            </w:r>
            <w:r w:rsidR="00A1023B">
              <w:rPr>
                <w:lang w:val="fr-FR"/>
              </w:rPr>
              <w:t>1994/</w:t>
            </w:r>
            <w:r>
              <w:rPr>
                <w:lang w:val="fr-FR"/>
              </w:rPr>
              <w:t xml:space="preserve">2001/2007/2013] Convention-Cadre relative aux Opérations </w:t>
            </w:r>
            <w:r w:rsidR="00E0011F">
              <w:rPr>
                <w:lang w:val="fr-FR"/>
              </w:rPr>
              <w:t xml:space="preserve">de </w:t>
            </w:r>
            <w:r w:rsidR="00A1023B">
              <w:rPr>
                <w:lang w:val="fr-FR"/>
              </w:rPr>
              <w:t xml:space="preserve">Marchés à Terme / </w:t>
            </w:r>
            <w:r>
              <w:rPr>
                <w:lang w:val="fr-FR"/>
              </w:rPr>
              <w:t>Instruments Financiers à Terme [datée du […]]</w:t>
            </w:r>
          </w:p>
        </w:tc>
      </w:tr>
      <w:tr w:rsidR="00D67EC2" w:rsidTr="002F0296">
        <w:tc>
          <w:tcPr>
            <w:tcW w:w="4651" w:type="dxa"/>
          </w:tcPr>
          <w:p w:rsidR="00D67EC2" w:rsidRDefault="00D67EC2" w:rsidP="00055846">
            <w:pPr>
              <w:widowControl w:val="0"/>
              <w:spacing w:line="240" w:lineRule="auto"/>
              <w:rPr>
                <w:sz w:val="22"/>
                <w:szCs w:val="22"/>
                <w:lang w:val="fr-FR"/>
              </w:rPr>
            </w:pPr>
            <w:r>
              <w:rPr>
                <w:lang w:val="fr-FR"/>
              </w:rPr>
              <w:t>Applica</w:t>
            </w:r>
            <w:r w:rsidR="00F07F29">
              <w:rPr>
                <w:lang w:val="fr-FR"/>
              </w:rPr>
              <w:t>tion de l'Annexe Remises en g</w:t>
            </w:r>
            <w:r>
              <w:rPr>
                <w:lang w:val="fr-FR"/>
              </w:rPr>
              <w:t>arantie existante aux Transactions Compensables</w:t>
            </w:r>
          </w:p>
        </w:tc>
        <w:tc>
          <w:tcPr>
            <w:tcW w:w="4651" w:type="dxa"/>
          </w:tcPr>
          <w:p w:rsidR="00D67EC2" w:rsidRDefault="00D67EC2" w:rsidP="00055846">
            <w:pPr>
              <w:widowControl w:val="0"/>
              <w:tabs>
                <w:tab w:val="center" w:pos="4703"/>
                <w:tab w:val="right" w:pos="9406"/>
              </w:tabs>
              <w:spacing w:line="240" w:lineRule="auto"/>
              <w:rPr>
                <w:sz w:val="22"/>
                <w:szCs w:val="22"/>
                <w:lang w:val="fr-FR"/>
              </w:rPr>
            </w:pPr>
            <w:r>
              <w:rPr>
                <w:lang w:val="fr-FR"/>
              </w:rPr>
              <w:t>[Applicable / Non applicable]</w:t>
            </w:r>
          </w:p>
        </w:tc>
      </w:tr>
      <w:tr w:rsidR="00D67EC2" w:rsidTr="002F0296">
        <w:tc>
          <w:tcPr>
            <w:tcW w:w="4651" w:type="dxa"/>
          </w:tcPr>
          <w:p w:rsidR="00D67EC2" w:rsidRDefault="00D67EC2" w:rsidP="00055846">
            <w:pPr>
              <w:widowControl w:val="0"/>
              <w:spacing w:line="240" w:lineRule="auto"/>
              <w:rPr>
                <w:sz w:val="22"/>
                <w:szCs w:val="22"/>
                <w:lang w:val="fr-FR"/>
              </w:rPr>
            </w:pPr>
            <w:r>
              <w:rPr>
                <w:lang w:val="fr-FR"/>
              </w:rPr>
              <w:t>Jour Ouvré</w:t>
            </w:r>
          </w:p>
        </w:tc>
        <w:tc>
          <w:tcPr>
            <w:tcW w:w="4651" w:type="dxa"/>
          </w:tcPr>
          <w:p w:rsidR="00D67EC2" w:rsidRDefault="00D67EC2" w:rsidP="00055846">
            <w:pPr>
              <w:widowControl w:val="0"/>
              <w:spacing w:line="240" w:lineRule="auto"/>
              <w:rPr>
                <w:sz w:val="22"/>
                <w:szCs w:val="22"/>
                <w:lang w:val="fr-FR"/>
              </w:rPr>
            </w:pPr>
            <w:r>
              <w:rPr>
                <w:lang w:val="fr-FR"/>
              </w:rPr>
              <w:t>[Paris] [ … ] [Jour Ouvré CCP]</w:t>
            </w:r>
          </w:p>
        </w:tc>
      </w:tr>
    </w:tbl>
    <w:p w:rsidR="00D67EC2" w:rsidRDefault="00D67EC2" w:rsidP="00055846">
      <w:pPr>
        <w:spacing w:line="240" w:lineRule="auto"/>
        <w:rPr>
          <w:lang w:val="fr-FR"/>
        </w:rPr>
      </w:pPr>
    </w:p>
    <w:p w:rsidR="00D67EC2" w:rsidRDefault="00D67EC2" w:rsidP="00055846">
      <w:pPr>
        <w:pStyle w:val="Titre1"/>
        <w:keepNext w:val="0"/>
        <w:keepLines w:val="0"/>
        <w:numPr>
          <w:ilvl w:val="0"/>
          <w:numId w:val="8"/>
        </w:numPr>
        <w:spacing w:before="0" w:after="0"/>
        <w:rPr>
          <w:caps w:val="0"/>
          <w:lang w:val="fr-FR"/>
        </w:rPr>
      </w:pPr>
      <w:bookmarkStart w:id="160" w:name="_Toc406142155"/>
      <w:bookmarkStart w:id="161" w:name="_Toc430028957"/>
      <w:r>
        <w:rPr>
          <w:lang w:val="fr-FR"/>
        </w:rPr>
        <w:t>CoordonnÉes</w:t>
      </w:r>
      <w:bookmarkEnd w:id="160"/>
      <w:bookmarkEnd w:id="161"/>
    </w:p>
    <w:p w:rsidR="0093119C" w:rsidRDefault="0093119C" w:rsidP="00055846">
      <w:pPr>
        <w:pStyle w:val="AODocTxt"/>
        <w:widowControl w:val="0"/>
        <w:spacing w:before="0" w:line="240" w:lineRule="auto"/>
        <w:rPr>
          <w:lang w:val="fr-FR"/>
        </w:rPr>
      </w:pPr>
    </w:p>
    <w:p w:rsidR="00D67EC2" w:rsidRDefault="00D67EC2" w:rsidP="00055846">
      <w:pPr>
        <w:pStyle w:val="AODocTxt"/>
        <w:widowControl w:val="0"/>
        <w:spacing w:before="0" w:line="240" w:lineRule="auto"/>
        <w:rPr>
          <w:lang w:val="fr-FR"/>
        </w:rPr>
      </w:pPr>
      <w:r>
        <w:rPr>
          <w:lang w:val="fr-FR"/>
        </w:rPr>
        <w:t>Toutes les instructions, notifications ou autres communications concernant la présente Annexe Exécution doivent être transmises aux personnes mentionnées ci-dessous. L'une ou l'autre Partie peut modifier ses coordonnées par simple notification à l'autre Partie</w:t>
      </w:r>
    </w:p>
    <w:p w:rsidR="00D67EC2" w:rsidRDefault="00D67EC2" w:rsidP="00055846">
      <w:pPr>
        <w:spacing w:line="240" w:lineRule="auto"/>
        <w:rPr>
          <w:lang w:val="fr-FR"/>
        </w:rPr>
      </w:pPr>
    </w:p>
    <w:tbl>
      <w:tblPr>
        <w:tblStyle w:val="Grilledutableau"/>
        <w:tblW w:w="0" w:type="auto"/>
        <w:tblLook w:val="04A0" w:firstRow="1" w:lastRow="0" w:firstColumn="1" w:lastColumn="0" w:noHBand="0" w:noVBand="1"/>
      </w:tblPr>
      <w:tblGrid>
        <w:gridCol w:w="2101"/>
        <w:gridCol w:w="3284"/>
        <w:gridCol w:w="3691"/>
      </w:tblGrid>
      <w:tr w:rsidR="00D67EC2" w:rsidTr="002F0296">
        <w:tc>
          <w:tcPr>
            <w:tcW w:w="2140" w:type="dxa"/>
          </w:tcPr>
          <w:p w:rsidR="00D67EC2" w:rsidRDefault="00D67EC2" w:rsidP="00055846">
            <w:pPr>
              <w:widowControl w:val="0"/>
              <w:spacing w:line="240" w:lineRule="auto"/>
              <w:rPr>
                <w:sz w:val="22"/>
                <w:szCs w:val="22"/>
                <w:lang w:val="fr-FR"/>
              </w:rPr>
            </w:pPr>
          </w:p>
        </w:tc>
        <w:tc>
          <w:tcPr>
            <w:tcW w:w="3355" w:type="dxa"/>
            <w:vAlign w:val="center"/>
          </w:tcPr>
          <w:p w:rsidR="00D67EC2" w:rsidRDefault="00D67EC2" w:rsidP="00055846">
            <w:pPr>
              <w:widowControl w:val="0"/>
              <w:spacing w:line="240" w:lineRule="auto"/>
              <w:jc w:val="center"/>
              <w:rPr>
                <w:b/>
                <w:bCs/>
                <w:sz w:val="22"/>
                <w:szCs w:val="22"/>
                <w:lang w:val="fr-FR"/>
              </w:rPr>
            </w:pPr>
            <w:r>
              <w:rPr>
                <w:b/>
                <w:lang w:val="fr-FR"/>
              </w:rPr>
              <w:t>COURTIER EXÉCUTANT</w:t>
            </w:r>
          </w:p>
        </w:tc>
        <w:tc>
          <w:tcPr>
            <w:tcW w:w="3807" w:type="dxa"/>
            <w:vAlign w:val="center"/>
          </w:tcPr>
          <w:p w:rsidR="00D67EC2" w:rsidRDefault="00D67EC2" w:rsidP="00055846">
            <w:pPr>
              <w:widowControl w:val="0"/>
              <w:spacing w:line="240" w:lineRule="auto"/>
              <w:jc w:val="center"/>
              <w:rPr>
                <w:b/>
                <w:bCs/>
                <w:sz w:val="22"/>
                <w:szCs w:val="22"/>
                <w:lang w:val="fr-FR"/>
              </w:rPr>
            </w:pPr>
            <w:r>
              <w:rPr>
                <w:b/>
                <w:lang w:val="fr-FR"/>
              </w:rPr>
              <w:t>CLIENT</w:t>
            </w:r>
          </w:p>
        </w:tc>
      </w:tr>
      <w:tr w:rsidR="00D67EC2" w:rsidTr="002F0296">
        <w:tc>
          <w:tcPr>
            <w:tcW w:w="9302" w:type="dxa"/>
            <w:gridSpan w:val="3"/>
            <w:shd w:val="clear" w:color="auto" w:fill="D9D9D9" w:themeFill="background1" w:themeFillShade="D9"/>
            <w:vAlign w:val="center"/>
          </w:tcPr>
          <w:p w:rsidR="00D67EC2" w:rsidRDefault="00D67EC2" w:rsidP="00055846">
            <w:pPr>
              <w:widowControl w:val="0"/>
              <w:spacing w:line="240" w:lineRule="auto"/>
              <w:jc w:val="left"/>
              <w:rPr>
                <w:i/>
                <w:iCs/>
                <w:sz w:val="22"/>
                <w:szCs w:val="22"/>
                <w:lang w:val="fr-FR"/>
              </w:rPr>
            </w:pPr>
            <w:r>
              <w:rPr>
                <w:i/>
                <w:lang w:val="fr-FR"/>
              </w:rPr>
              <w:t>Négociation</w:t>
            </w:r>
          </w:p>
        </w:tc>
      </w:tr>
      <w:tr w:rsidR="00D67EC2" w:rsidTr="002F0296">
        <w:tc>
          <w:tcPr>
            <w:tcW w:w="2140" w:type="dxa"/>
          </w:tcPr>
          <w:p w:rsidR="00D67EC2" w:rsidRDefault="00D67EC2" w:rsidP="00055846">
            <w:pPr>
              <w:widowControl w:val="0"/>
              <w:spacing w:line="240" w:lineRule="auto"/>
              <w:rPr>
                <w:sz w:val="22"/>
                <w:szCs w:val="22"/>
                <w:lang w:val="fr-FR"/>
              </w:rPr>
            </w:pPr>
            <w:r>
              <w:rPr>
                <w:lang w:val="fr-FR"/>
              </w:rPr>
              <w:t>Nom de la Personne :</w:t>
            </w:r>
          </w:p>
        </w:tc>
        <w:tc>
          <w:tcPr>
            <w:tcW w:w="3355" w:type="dxa"/>
          </w:tcPr>
          <w:p w:rsidR="00D67EC2" w:rsidRDefault="00D67EC2" w:rsidP="00055846">
            <w:pPr>
              <w:widowControl w:val="0"/>
              <w:spacing w:line="240" w:lineRule="auto"/>
              <w:rPr>
                <w:sz w:val="22"/>
                <w:szCs w:val="22"/>
                <w:lang w:val="fr-FR"/>
              </w:rPr>
            </w:pPr>
          </w:p>
        </w:tc>
        <w:tc>
          <w:tcPr>
            <w:tcW w:w="3807" w:type="dxa"/>
          </w:tcPr>
          <w:p w:rsidR="00D67EC2" w:rsidRDefault="00D67EC2" w:rsidP="00055846">
            <w:pPr>
              <w:widowControl w:val="0"/>
              <w:spacing w:line="240" w:lineRule="auto"/>
              <w:rPr>
                <w:sz w:val="22"/>
                <w:szCs w:val="22"/>
                <w:lang w:val="fr-FR"/>
              </w:rPr>
            </w:pPr>
          </w:p>
        </w:tc>
      </w:tr>
      <w:tr w:rsidR="00D67EC2" w:rsidTr="002F0296">
        <w:tc>
          <w:tcPr>
            <w:tcW w:w="2140" w:type="dxa"/>
          </w:tcPr>
          <w:p w:rsidR="00D67EC2" w:rsidRDefault="00D67EC2" w:rsidP="00055846">
            <w:pPr>
              <w:widowControl w:val="0"/>
              <w:spacing w:line="240" w:lineRule="auto"/>
              <w:rPr>
                <w:sz w:val="22"/>
                <w:szCs w:val="22"/>
                <w:lang w:val="fr-FR"/>
              </w:rPr>
            </w:pPr>
            <w:r>
              <w:rPr>
                <w:lang w:val="fr-FR"/>
              </w:rPr>
              <w:t>Adresse :</w:t>
            </w:r>
          </w:p>
        </w:tc>
        <w:tc>
          <w:tcPr>
            <w:tcW w:w="3355" w:type="dxa"/>
          </w:tcPr>
          <w:p w:rsidR="00D67EC2" w:rsidRDefault="00D67EC2" w:rsidP="00055846">
            <w:pPr>
              <w:widowControl w:val="0"/>
              <w:spacing w:line="240" w:lineRule="auto"/>
              <w:rPr>
                <w:sz w:val="22"/>
                <w:szCs w:val="22"/>
                <w:lang w:val="fr-FR"/>
              </w:rPr>
            </w:pPr>
          </w:p>
        </w:tc>
        <w:tc>
          <w:tcPr>
            <w:tcW w:w="3807" w:type="dxa"/>
          </w:tcPr>
          <w:p w:rsidR="00D67EC2" w:rsidRDefault="00D67EC2" w:rsidP="00055846">
            <w:pPr>
              <w:widowControl w:val="0"/>
              <w:spacing w:line="240" w:lineRule="auto"/>
              <w:rPr>
                <w:sz w:val="22"/>
                <w:szCs w:val="22"/>
                <w:lang w:val="fr-FR"/>
              </w:rPr>
            </w:pPr>
          </w:p>
          <w:p w:rsidR="00D67EC2" w:rsidRDefault="00D67EC2" w:rsidP="00055846">
            <w:pPr>
              <w:widowControl w:val="0"/>
              <w:spacing w:line="240" w:lineRule="auto"/>
              <w:rPr>
                <w:sz w:val="22"/>
                <w:szCs w:val="22"/>
                <w:lang w:val="fr-FR"/>
              </w:rPr>
            </w:pPr>
          </w:p>
        </w:tc>
      </w:tr>
      <w:tr w:rsidR="00D67EC2" w:rsidTr="002F0296">
        <w:tc>
          <w:tcPr>
            <w:tcW w:w="2140" w:type="dxa"/>
          </w:tcPr>
          <w:p w:rsidR="00D67EC2" w:rsidRDefault="00D67EC2" w:rsidP="00055846">
            <w:pPr>
              <w:widowControl w:val="0"/>
              <w:spacing w:line="240" w:lineRule="auto"/>
              <w:rPr>
                <w:sz w:val="22"/>
                <w:szCs w:val="22"/>
                <w:lang w:val="fr-FR"/>
              </w:rPr>
            </w:pPr>
            <w:r>
              <w:rPr>
                <w:lang w:val="fr-FR"/>
              </w:rPr>
              <w:t>N° de fax :</w:t>
            </w:r>
          </w:p>
        </w:tc>
        <w:tc>
          <w:tcPr>
            <w:tcW w:w="3355" w:type="dxa"/>
          </w:tcPr>
          <w:p w:rsidR="00D67EC2" w:rsidRDefault="00D67EC2" w:rsidP="00055846">
            <w:pPr>
              <w:widowControl w:val="0"/>
              <w:spacing w:line="240" w:lineRule="auto"/>
              <w:rPr>
                <w:sz w:val="22"/>
                <w:szCs w:val="22"/>
                <w:lang w:val="fr-FR"/>
              </w:rPr>
            </w:pPr>
          </w:p>
        </w:tc>
        <w:tc>
          <w:tcPr>
            <w:tcW w:w="3807" w:type="dxa"/>
          </w:tcPr>
          <w:p w:rsidR="00D67EC2" w:rsidRDefault="00D67EC2" w:rsidP="00055846">
            <w:pPr>
              <w:widowControl w:val="0"/>
              <w:spacing w:line="240" w:lineRule="auto"/>
              <w:rPr>
                <w:sz w:val="22"/>
                <w:szCs w:val="22"/>
                <w:lang w:val="fr-FR"/>
              </w:rPr>
            </w:pPr>
          </w:p>
        </w:tc>
      </w:tr>
      <w:tr w:rsidR="00D67EC2" w:rsidTr="002F0296">
        <w:tc>
          <w:tcPr>
            <w:tcW w:w="2140" w:type="dxa"/>
          </w:tcPr>
          <w:p w:rsidR="00D67EC2" w:rsidRDefault="00D67EC2" w:rsidP="00055846">
            <w:pPr>
              <w:widowControl w:val="0"/>
              <w:spacing w:line="240" w:lineRule="auto"/>
              <w:rPr>
                <w:sz w:val="22"/>
                <w:szCs w:val="22"/>
                <w:lang w:val="fr-FR"/>
              </w:rPr>
            </w:pPr>
            <w:r>
              <w:rPr>
                <w:lang w:val="fr-FR"/>
              </w:rPr>
              <w:t>Email :</w:t>
            </w:r>
          </w:p>
        </w:tc>
        <w:tc>
          <w:tcPr>
            <w:tcW w:w="3355" w:type="dxa"/>
          </w:tcPr>
          <w:p w:rsidR="00D67EC2" w:rsidRDefault="00D67EC2" w:rsidP="00055846">
            <w:pPr>
              <w:widowControl w:val="0"/>
              <w:spacing w:line="240" w:lineRule="auto"/>
              <w:rPr>
                <w:sz w:val="22"/>
                <w:szCs w:val="22"/>
                <w:lang w:val="fr-FR"/>
              </w:rPr>
            </w:pPr>
          </w:p>
        </w:tc>
        <w:tc>
          <w:tcPr>
            <w:tcW w:w="3807" w:type="dxa"/>
          </w:tcPr>
          <w:p w:rsidR="00D67EC2" w:rsidRDefault="00D67EC2" w:rsidP="00055846">
            <w:pPr>
              <w:widowControl w:val="0"/>
              <w:spacing w:line="240" w:lineRule="auto"/>
              <w:rPr>
                <w:sz w:val="22"/>
                <w:szCs w:val="22"/>
                <w:lang w:val="fr-FR"/>
              </w:rPr>
            </w:pPr>
          </w:p>
        </w:tc>
      </w:tr>
      <w:tr w:rsidR="00D67EC2" w:rsidTr="002F0296">
        <w:tc>
          <w:tcPr>
            <w:tcW w:w="9302" w:type="dxa"/>
            <w:gridSpan w:val="3"/>
            <w:shd w:val="clear" w:color="auto" w:fill="D9D9D9" w:themeFill="background1" w:themeFillShade="D9"/>
            <w:vAlign w:val="center"/>
          </w:tcPr>
          <w:p w:rsidR="00D67EC2" w:rsidRDefault="00D67EC2" w:rsidP="00055846">
            <w:pPr>
              <w:widowControl w:val="0"/>
              <w:spacing w:line="240" w:lineRule="auto"/>
              <w:jc w:val="left"/>
              <w:rPr>
                <w:i/>
                <w:iCs/>
                <w:sz w:val="22"/>
                <w:szCs w:val="22"/>
                <w:lang w:val="fr-FR"/>
              </w:rPr>
            </w:pPr>
            <w:r>
              <w:rPr>
                <w:i/>
                <w:lang w:val="fr-FR"/>
              </w:rPr>
              <w:t>Documentation</w:t>
            </w:r>
          </w:p>
        </w:tc>
      </w:tr>
      <w:tr w:rsidR="00D67EC2" w:rsidTr="002F0296">
        <w:tc>
          <w:tcPr>
            <w:tcW w:w="2140" w:type="dxa"/>
          </w:tcPr>
          <w:p w:rsidR="00D67EC2" w:rsidRDefault="00D67EC2" w:rsidP="00055846">
            <w:pPr>
              <w:widowControl w:val="0"/>
              <w:spacing w:line="240" w:lineRule="auto"/>
              <w:rPr>
                <w:sz w:val="22"/>
                <w:szCs w:val="22"/>
                <w:lang w:val="fr-FR"/>
              </w:rPr>
            </w:pPr>
            <w:r>
              <w:rPr>
                <w:lang w:val="fr-FR"/>
              </w:rPr>
              <w:t>Nom de la Personne :</w:t>
            </w:r>
          </w:p>
        </w:tc>
        <w:tc>
          <w:tcPr>
            <w:tcW w:w="3355" w:type="dxa"/>
          </w:tcPr>
          <w:p w:rsidR="00D67EC2" w:rsidRDefault="00D67EC2" w:rsidP="00055846">
            <w:pPr>
              <w:widowControl w:val="0"/>
              <w:spacing w:line="240" w:lineRule="auto"/>
              <w:rPr>
                <w:sz w:val="22"/>
                <w:szCs w:val="22"/>
                <w:lang w:val="fr-FR"/>
              </w:rPr>
            </w:pPr>
          </w:p>
        </w:tc>
        <w:tc>
          <w:tcPr>
            <w:tcW w:w="3807" w:type="dxa"/>
          </w:tcPr>
          <w:p w:rsidR="00D67EC2" w:rsidRDefault="00D67EC2" w:rsidP="00055846">
            <w:pPr>
              <w:widowControl w:val="0"/>
              <w:spacing w:line="240" w:lineRule="auto"/>
              <w:rPr>
                <w:sz w:val="22"/>
                <w:szCs w:val="22"/>
                <w:lang w:val="fr-FR"/>
              </w:rPr>
            </w:pPr>
          </w:p>
        </w:tc>
      </w:tr>
      <w:tr w:rsidR="00D67EC2" w:rsidTr="002F0296">
        <w:tc>
          <w:tcPr>
            <w:tcW w:w="2140" w:type="dxa"/>
          </w:tcPr>
          <w:p w:rsidR="00D67EC2" w:rsidRDefault="00D67EC2" w:rsidP="00055846">
            <w:pPr>
              <w:widowControl w:val="0"/>
              <w:spacing w:line="240" w:lineRule="auto"/>
              <w:rPr>
                <w:sz w:val="22"/>
                <w:szCs w:val="22"/>
                <w:lang w:val="fr-FR"/>
              </w:rPr>
            </w:pPr>
            <w:r>
              <w:rPr>
                <w:lang w:val="fr-FR"/>
              </w:rPr>
              <w:t>Adresse :</w:t>
            </w:r>
          </w:p>
        </w:tc>
        <w:tc>
          <w:tcPr>
            <w:tcW w:w="3355" w:type="dxa"/>
          </w:tcPr>
          <w:p w:rsidR="00D67EC2" w:rsidRDefault="00D67EC2" w:rsidP="00055846">
            <w:pPr>
              <w:widowControl w:val="0"/>
              <w:spacing w:line="240" w:lineRule="auto"/>
              <w:rPr>
                <w:sz w:val="22"/>
                <w:szCs w:val="22"/>
                <w:lang w:val="fr-FR"/>
              </w:rPr>
            </w:pPr>
          </w:p>
        </w:tc>
        <w:tc>
          <w:tcPr>
            <w:tcW w:w="3807" w:type="dxa"/>
          </w:tcPr>
          <w:p w:rsidR="00D67EC2" w:rsidRDefault="00D67EC2" w:rsidP="00055846">
            <w:pPr>
              <w:widowControl w:val="0"/>
              <w:spacing w:line="240" w:lineRule="auto"/>
              <w:rPr>
                <w:sz w:val="22"/>
                <w:szCs w:val="22"/>
                <w:lang w:val="fr-FR"/>
              </w:rPr>
            </w:pPr>
          </w:p>
          <w:p w:rsidR="00D67EC2" w:rsidRDefault="00D67EC2" w:rsidP="00055846">
            <w:pPr>
              <w:widowControl w:val="0"/>
              <w:spacing w:line="240" w:lineRule="auto"/>
              <w:rPr>
                <w:sz w:val="22"/>
                <w:szCs w:val="22"/>
                <w:lang w:val="fr-FR"/>
              </w:rPr>
            </w:pPr>
          </w:p>
        </w:tc>
      </w:tr>
      <w:tr w:rsidR="00D67EC2" w:rsidTr="002F0296">
        <w:tc>
          <w:tcPr>
            <w:tcW w:w="2140" w:type="dxa"/>
          </w:tcPr>
          <w:p w:rsidR="00D67EC2" w:rsidRDefault="00D67EC2" w:rsidP="00055846">
            <w:pPr>
              <w:widowControl w:val="0"/>
              <w:spacing w:line="240" w:lineRule="auto"/>
              <w:rPr>
                <w:sz w:val="22"/>
                <w:szCs w:val="22"/>
                <w:lang w:val="fr-FR"/>
              </w:rPr>
            </w:pPr>
            <w:r>
              <w:rPr>
                <w:lang w:val="fr-FR"/>
              </w:rPr>
              <w:t>N° de fax :</w:t>
            </w:r>
          </w:p>
        </w:tc>
        <w:tc>
          <w:tcPr>
            <w:tcW w:w="3355" w:type="dxa"/>
          </w:tcPr>
          <w:p w:rsidR="00D67EC2" w:rsidRDefault="00D67EC2" w:rsidP="00055846">
            <w:pPr>
              <w:widowControl w:val="0"/>
              <w:spacing w:line="240" w:lineRule="auto"/>
              <w:rPr>
                <w:sz w:val="22"/>
                <w:szCs w:val="22"/>
                <w:lang w:val="fr-FR"/>
              </w:rPr>
            </w:pPr>
          </w:p>
        </w:tc>
        <w:tc>
          <w:tcPr>
            <w:tcW w:w="3807" w:type="dxa"/>
          </w:tcPr>
          <w:p w:rsidR="00D67EC2" w:rsidRDefault="00D67EC2" w:rsidP="00055846">
            <w:pPr>
              <w:widowControl w:val="0"/>
              <w:spacing w:line="240" w:lineRule="auto"/>
              <w:rPr>
                <w:sz w:val="22"/>
                <w:szCs w:val="22"/>
                <w:lang w:val="fr-FR"/>
              </w:rPr>
            </w:pPr>
          </w:p>
        </w:tc>
      </w:tr>
      <w:tr w:rsidR="00D67EC2" w:rsidTr="002F0296">
        <w:tc>
          <w:tcPr>
            <w:tcW w:w="2140" w:type="dxa"/>
          </w:tcPr>
          <w:p w:rsidR="00D67EC2" w:rsidRDefault="00D67EC2" w:rsidP="00055846">
            <w:pPr>
              <w:widowControl w:val="0"/>
              <w:spacing w:line="240" w:lineRule="auto"/>
              <w:rPr>
                <w:sz w:val="22"/>
                <w:szCs w:val="22"/>
                <w:lang w:val="fr-FR"/>
              </w:rPr>
            </w:pPr>
            <w:r>
              <w:rPr>
                <w:lang w:val="fr-FR"/>
              </w:rPr>
              <w:t>Email :</w:t>
            </w:r>
          </w:p>
        </w:tc>
        <w:tc>
          <w:tcPr>
            <w:tcW w:w="3355" w:type="dxa"/>
          </w:tcPr>
          <w:p w:rsidR="00D67EC2" w:rsidRDefault="00D67EC2" w:rsidP="00055846">
            <w:pPr>
              <w:widowControl w:val="0"/>
              <w:spacing w:line="240" w:lineRule="auto"/>
              <w:rPr>
                <w:sz w:val="22"/>
                <w:szCs w:val="22"/>
                <w:lang w:val="fr-FR"/>
              </w:rPr>
            </w:pPr>
          </w:p>
        </w:tc>
        <w:tc>
          <w:tcPr>
            <w:tcW w:w="3807" w:type="dxa"/>
          </w:tcPr>
          <w:p w:rsidR="00D67EC2" w:rsidRDefault="00D67EC2" w:rsidP="00055846">
            <w:pPr>
              <w:widowControl w:val="0"/>
              <w:spacing w:line="240" w:lineRule="auto"/>
              <w:rPr>
                <w:sz w:val="22"/>
                <w:szCs w:val="22"/>
                <w:lang w:val="fr-FR"/>
              </w:rPr>
            </w:pPr>
          </w:p>
        </w:tc>
      </w:tr>
      <w:tr w:rsidR="00D67EC2" w:rsidTr="002F0296">
        <w:tc>
          <w:tcPr>
            <w:tcW w:w="9302" w:type="dxa"/>
            <w:gridSpan w:val="3"/>
            <w:shd w:val="clear" w:color="auto" w:fill="D9D9D9" w:themeFill="background1" w:themeFillShade="D9"/>
            <w:vAlign w:val="center"/>
          </w:tcPr>
          <w:p w:rsidR="00D67EC2" w:rsidRDefault="00D67EC2" w:rsidP="00055846">
            <w:pPr>
              <w:widowControl w:val="0"/>
              <w:spacing w:line="240" w:lineRule="auto"/>
              <w:jc w:val="left"/>
              <w:rPr>
                <w:i/>
                <w:iCs/>
                <w:sz w:val="22"/>
                <w:szCs w:val="22"/>
                <w:lang w:val="fr-FR"/>
              </w:rPr>
            </w:pPr>
            <w:r>
              <w:rPr>
                <w:i/>
                <w:lang w:val="fr-FR"/>
              </w:rPr>
              <w:t>Notifications</w:t>
            </w:r>
          </w:p>
        </w:tc>
      </w:tr>
      <w:tr w:rsidR="00D67EC2" w:rsidTr="002F0296">
        <w:tc>
          <w:tcPr>
            <w:tcW w:w="2140" w:type="dxa"/>
          </w:tcPr>
          <w:p w:rsidR="00D67EC2" w:rsidRDefault="00D67EC2" w:rsidP="00055846">
            <w:pPr>
              <w:widowControl w:val="0"/>
              <w:spacing w:line="240" w:lineRule="auto"/>
              <w:rPr>
                <w:sz w:val="22"/>
                <w:szCs w:val="22"/>
                <w:lang w:val="fr-FR"/>
              </w:rPr>
            </w:pPr>
            <w:r>
              <w:rPr>
                <w:lang w:val="fr-FR"/>
              </w:rPr>
              <w:t>Nom de la Personne :</w:t>
            </w:r>
          </w:p>
        </w:tc>
        <w:tc>
          <w:tcPr>
            <w:tcW w:w="3355" w:type="dxa"/>
          </w:tcPr>
          <w:p w:rsidR="00D67EC2" w:rsidRDefault="00D67EC2" w:rsidP="00055846">
            <w:pPr>
              <w:widowControl w:val="0"/>
              <w:spacing w:line="240" w:lineRule="auto"/>
              <w:rPr>
                <w:sz w:val="22"/>
                <w:szCs w:val="22"/>
                <w:lang w:val="fr-FR"/>
              </w:rPr>
            </w:pPr>
          </w:p>
        </w:tc>
        <w:tc>
          <w:tcPr>
            <w:tcW w:w="3807" w:type="dxa"/>
          </w:tcPr>
          <w:p w:rsidR="00D67EC2" w:rsidRDefault="00D67EC2" w:rsidP="00055846">
            <w:pPr>
              <w:widowControl w:val="0"/>
              <w:spacing w:line="240" w:lineRule="auto"/>
              <w:rPr>
                <w:sz w:val="22"/>
                <w:szCs w:val="22"/>
                <w:lang w:val="fr-FR"/>
              </w:rPr>
            </w:pPr>
          </w:p>
        </w:tc>
      </w:tr>
      <w:tr w:rsidR="00D67EC2" w:rsidTr="002F0296">
        <w:tc>
          <w:tcPr>
            <w:tcW w:w="2140" w:type="dxa"/>
          </w:tcPr>
          <w:p w:rsidR="00D67EC2" w:rsidRDefault="00D67EC2" w:rsidP="00055846">
            <w:pPr>
              <w:widowControl w:val="0"/>
              <w:spacing w:line="240" w:lineRule="auto"/>
              <w:rPr>
                <w:sz w:val="22"/>
                <w:szCs w:val="22"/>
                <w:lang w:val="fr-FR"/>
              </w:rPr>
            </w:pPr>
            <w:r>
              <w:rPr>
                <w:lang w:val="fr-FR"/>
              </w:rPr>
              <w:t>Adresse :</w:t>
            </w:r>
          </w:p>
        </w:tc>
        <w:tc>
          <w:tcPr>
            <w:tcW w:w="3355" w:type="dxa"/>
          </w:tcPr>
          <w:p w:rsidR="00D67EC2" w:rsidRDefault="00D67EC2" w:rsidP="00055846">
            <w:pPr>
              <w:widowControl w:val="0"/>
              <w:spacing w:line="240" w:lineRule="auto"/>
              <w:rPr>
                <w:sz w:val="22"/>
                <w:szCs w:val="22"/>
                <w:lang w:val="fr-FR"/>
              </w:rPr>
            </w:pPr>
          </w:p>
        </w:tc>
        <w:tc>
          <w:tcPr>
            <w:tcW w:w="3807" w:type="dxa"/>
          </w:tcPr>
          <w:p w:rsidR="00D67EC2" w:rsidRDefault="00D67EC2" w:rsidP="00055846">
            <w:pPr>
              <w:widowControl w:val="0"/>
              <w:spacing w:line="240" w:lineRule="auto"/>
              <w:rPr>
                <w:sz w:val="22"/>
                <w:szCs w:val="22"/>
                <w:lang w:val="fr-FR"/>
              </w:rPr>
            </w:pPr>
          </w:p>
        </w:tc>
      </w:tr>
      <w:tr w:rsidR="00D67EC2" w:rsidTr="002F0296">
        <w:tc>
          <w:tcPr>
            <w:tcW w:w="2140" w:type="dxa"/>
          </w:tcPr>
          <w:p w:rsidR="00D67EC2" w:rsidRDefault="00D67EC2" w:rsidP="00055846">
            <w:pPr>
              <w:widowControl w:val="0"/>
              <w:spacing w:line="240" w:lineRule="auto"/>
              <w:rPr>
                <w:sz w:val="22"/>
                <w:szCs w:val="22"/>
                <w:lang w:val="fr-FR"/>
              </w:rPr>
            </w:pPr>
            <w:r>
              <w:rPr>
                <w:lang w:val="fr-FR"/>
              </w:rPr>
              <w:t>N° de fax :</w:t>
            </w:r>
          </w:p>
        </w:tc>
        <w:tc>
          <w:tcPr>
            <w:tcW w:w="3355" w:type="dxa"/>
          </w:tcPr>
          <w:p w:rsidR="00D67EC2" w:rsidRDefault="00D67EC2" w:rsidP="00055846">
            <w:pPr>
              <w:widowControl w:val="0"/>
              <w:spacing w:line="240" w:lineRule="auto"/>
              <w:rPr>
                <w:sz w:val="22"/>
                <w:szCs w:val="22"/>
                <w:lang w:val="fr-FR"/>
              </w:rPr>
            </w:pPr>
          </w:p>
        </w:tc>
        <w:tc>
          <w:tcPr>
            <w:tcW w:w="3807" w:type="dxa"/>
          </w:tcPr>
          <w:p w:rsidR="00D67EC2" w:rsidRDefault="00D67EC2" w:rsidP="00055846">
            <w:pPr>
              <w:widowControl w:val="0"/>
              <w:spacing w:line="240" w:lineRule="auto"/>
              <w:rPr>
                <w:sz w:val="22"/>
                <w:szCs w:val="22"/>
                <w:lang w:val="fr-FR"/>
              </w:rPr>
            </w:pPr>
          </w:p>
        </w:tc>
      </w:tr>
      <w:tr w:rsidR="00D67EC2" w:rsidTr="002F0296">
        <w:tc>
          <w:tcPr>
            <w:tcW w:w="2140" w:type="dxa"/>
          </w:tcPr>
          <w:p w:rsidR="00D67EC2" w:rsidRDefault="00D67EC2" w:rsidP="00055846">
            <w:pPr>
              <w:widowControl w:val="0"/>
              <w:tabs>
                <w:tab w:val="center" w:pos="4703"/>
                <w:tab w:val="right" w:pos="9406"/>
              </w:tabs>
              <w:spacing w:line="240" w:lineRule="auto"/>
              <w:rPr>
                <w:sz w:val="22"/>
                <w:szCs w:val="22"/>
                <w:lang w:val="fr-FR"/>
              </w:rPr>
            </w:pPr>
            <w:r>
              <w:rPr>
                <w:lang w:val="fr-FR"/>
              </w:rPr>
              <w:t>Email :</w:t>
            </w:r>
          </w:p>
        </w:tc>
        <w:tc>
          <w:tcPr>
            <w:tcW w:w="3355" w:type="dxa"/>
          </w:tcPr>
          <w:p w:rsidR="00D67EC2" w:rsidRDefault="00D67EC2" w:rsidP="00055846">
            <w:pPr>
              <w:widowControl w:val="0"/>
              <w:spacing w:line="240" w:lineRule="auto"/>
              <w:rPr>
                <w:sz w:val="22"/>
                <w:szCs w:val="22"/>
                <w:lang w:val="fr-FR"/>
              </w:rPr>
            </w:pPr>
          </w:p>
        </w:tc>
        <w:tc>
          <w:tcPr>
            <w:tcW w:w="3807" w:type="dxa"/>
          </w:tcPr>
          <w:p w:rsidR="00D67EC2" w:rsidRDefault="00D67EC2" w:rsidP="00055846">
            <w:pPr>
              <w:widowControl w:val="0"/>
              <w:spacing w:line="240" w:lineRule="auto"/>
              <w:rPr>
                <w:sz w:val="22"/>
                <w:szCs w:val="22"/>
                <w:lang w:val="fr-FR"/>
              </w:rPr>
            </w:pPr>
          </w:p>
        </w:tc>
      </w:tr>
    </w:tbl>
    <w:p w:rsidR="00D67EC2" w:rsidRDefault="00D67EC2" w:rsidP="00055846">
      <w:pPr>
        <w:spacing w:line="240" w:lineRule="auto"/>
        <w:rPr>
          <w:lang w:val="fr-FR"/>
        </w:rPr>
      </w:pPr>
    </w:p>
    <w:p w:rsidR="00D67EC2" w:rsidRDefault="00D67EC2" w:rsidP="00055846">
      <w:pPr>
        <w:spacing w:line="240" w:lineRule="auto"/>
        <w:rPr>
          <w:lang w:val="fr-FR"/>
        </w:rPr>
      </w:pPr>
    </w:p>
    <w:p w:rsidR="00D67EC2" w:rsidRDefault="00D67EC2" w:rsidP="00055846">
      <w:pPr>
        <w:pStyle w:val="Titre1"/>
        <w:keepNext w:val="0"/>
        <w:keepLines w:val="0"/>
        <w:numPr>
          <w:ilvl w:val="0"/>
          <w:numId w:val="8"/>
        </w:numPr>
        <w:spacing w:before="0" w:after="0"/>
        <w:rPr>
          <w:lang w:val="fr-FR"/>
        </w:rPr>
      </w:pPr>
      <w:bookmarkStart w:id="162" w:name="_Toc406142156"/>
      <w:bookmarkStart w:id="163" w:name="_Toc430028958"/>
      <w:r>
        <w:rPr>
          <w:lang w:val="fr-FR"/>
        </w:rPr>
        <w:t>RÉsiliation</w:t>
      </w:r>
      <w:bookmarkEnd w:id="162"/>
      <w:bookmarkEnd w:id="163"/>
    </w:p>
    <w:p w:rsidR="00D67EC2" w:rsidRDefault="00D67EC2" w:rsidP="00055846">
      <w:pPr>
        <w:spacing w:line="240" w:lineRule="auto"/>
        <w:rPr>
          <w:lang w:val="fr-FR"/>
        </w:rPr>
      </w:pPr>
    </w:p>
    <w:tbl>
      <w:tblPr>
        <w:tblStyle w:val="Grilledutableau"/>
        <w:tblW w:w="0" w:type="auto"/>
        <w:tblLook w:val="04A0" w:firstRow="1" w:lastRow="0" w:firstColumn="1" w:lastColumn="0" w:noHBand="0" w:noVBand="1"/>
      </w:tblPr>
      <w:tblGrid>
        <w:gridCol w:w="4538"/>
        <w:gridCol w:w="4538"/>
      </w:tblGrid>
      <w:tr w:rsidR="00D67EC2" w:rsidTr="002F0296">
        <w:tc>
          <w:tcPr>
            <w:tcW w:w="4651" w:type="dxa"/>
          </w:tcPr>
          <w:p w:rsidR="00D67EC2" w:rsidRDefault="00D67EC2" w:rsidP="00055846">
            <w:pPr>
              <w:widowControl w:val="0"/>
              <w:spacing w:line="240" w:lineRule="auto"/>
              <w:rPr>
                <w:sz w:val="22"/>
                <w:szCs w:val="22"/>
                <w:lang w:val="fr-FR"/>
              </w:rPr>
            </w:pPr>
            <w:r>
              <w:rPr>
                <w:lang w:val="fr-FR"/>
              </w:rPr>
              <w:t>Partie Résiliant :</w:t>
            </w:r>
          </w:p>
        </w:tc>
        <w:tc>
          <w:tcPr>
            <w:tcW w:w="4651" w:type="dxa"/>
          </w:tcPr>
          <w:p w:rsidR="00D67EC2" w:rsidRDefault="00D67EC2" w:rsidP="00055846">
            <w:pPr>
              <w:widowControl w:val="0"/>
              <w:spacing w:line="240" w:lineRule="auto"/>
              <w:rPr>
                <w:sz w:val="22"/>
                <w:szCs w:val="22"/>
                <w:lang w:val="fr-FR"/>
              </w:rPr>
            </w:pPr>
            <w:r>
              <w:rPr>
                <w:lang w:val="fr-FR"/>
              </w:rPr>
              <w:t>Courtier Exécutant [et Client]</w:t>
            </w:r>
          </w:p>
        </w:tc>
      </w:tr>
      <w:tr w:rsidR="00D67EC2" w:rsidTr="002F0296">
        <w:tc>
          <w:tcPr>
            <w:tcW w:w="4651" w:type="dxa"/>
          </w:tcPr>
          <w:p w:rsidR="00D67EC2" w:rsidRDefault="00D67EC2" w:rsidP="00055846">
            <w:pPr>
              <w:widowControl w:val="0"/>
              <w:spacing w:line="240" w:lineRule="auto"/>
              <w:rPr>
                <w:sz w:val="22"/>
                <w:szCs w:val="22"/>
                <w:lang w:val="fr-FR"/>
              </w:rPr>
            </w:pPr>
            <w:r>
              <w:rPr>
                <w:lang w:val="fr-FR"/>
              </w:rPr>
              <w:t>Résiliation</w:t>
            </w:r>
            <w:r w:rsidR="00A1023B">
              <w:rPr>
                <w:lang w:val="fr-FR"/>
              </w:rPr>
              <w:t xml:space="preserve"> Automatique</w:t>
            </w:r>
            <w:r>
              <w:rPr>
                <w:lang w:val="fr-FR"/>
              </w:rPr>
              <w:t xml:space="preserve"> : </w:t>
            </w:r>
          </w:p>
        </w:tc>
        <w:tc>
          <w:tcPr>
            <w:tcW w:w="4651" w:type="dxa"/>
          </w:tcPr>
          <w:p w:rsidR="00D67EC2" w:rsidRDefault="00D67EC2" w:rsidP="00055846">
            <w:pPr>
              <w:widowControl w:val="0"/>
              <w:spacing w:line="240" w:lineRule="auto"/>
              <w:rPr>
                <w:sz w:val="22"/>
                <w:szCs w:val="22"/>
                <w:lang w:val="fr-FR"/>
              </w:rPr>
            </w:pPr>
            <w:r>
              <w:rPr>
                <w:lang w:val="fr-FR"/>
              </w:rPr>
              <w:t>[Applicable / Sans Objet]</w:t>
            </w:r>
          </w:p>
        </w:tc>
      </w:tr>
      <w:tr w:rsidR="00D67EC2" w:rsidRPr="00065F86" w:rsidTr="002F0296">
        <w:tc>
          <w:tcPr>
            <w:tcW w:w="4651" w:type="dxa"/>
          </w:tcPr>
          <w:p w:rsidR="00D67EC2" w:rsidRDefault="00D67EC2" w:rsidP="00055846">
            <w:pPr>
              <w:widowControl w:val="0"/>
              <w:spacing w:line="240" w:lineRule="auto"/>
              <w:rPr>
                <w:sz w:val="22"/>
                <w:szCs w:val="22"/>
                <w:lang w:val="fr-FR"/>
              </w:rPr>
            </w:pPr>
            <w:r>
              <w:rPr>
                <w:lang w:val="fr-FR"/>
              </w:rPr>
              <w:t xml:space="preserve">Date de Résiliation </w:t>
            </w:r>
            <w:r w:rsidR="00A1023B">
              <w:rPr>
                <w:lang w:val="fr-FR"/>
              </w:rPr>
              <w:t xml:space="preserve">Automatique </w:t>
            </w:r>
            <w:r>
              <w:rPr>
                <w:lang w:val="fr-FR"/>
              </w:rPr>
              <w:t>:</w:t>
            </w:r>
          </w:p>
        </w:tc>
        <w:tc>
          <w:tcPr>
            <w:tcW w:w="4651" w:type="dxa"/>
          </w:tcPr>
          <w:p w:rsidR="00D67EC2" w:rsidRDefault="00D67EC2" w:rsidP="00055846">
            <w:pPr>
              <w:widowControl w:val="0"/>
              <w:spacing w:line="240" w:lineRule="auto"/>
              <w:rPr>
                <w:sz w:val="22"/>
                <w:szCs w:val="22"/>
                <w:lang w:val="fr-FR"/>
              </w:rPr>
            </w:pPr>
            <w:r>
              <w:rPr>
                <w:lang w:val="fr-FR"/>
              </w:rPr>
              <w:t xml:space="preserve">[[ … ] Jours Ouvrés après la survenance d’un </w:t>
            </w:r>
            <w:r w:rsidR="00F1109B">
              <w:rPr>
                <w:lang w:val="fr-FR"/>
              </w:rPr>
              <w:t xml:space="preserve">Echec </w:t>
            </w:r>
            <w:r>
              <w:rPr>
                <w:lang w:val="fr-FR"/>
              </w:rPr>
              <w:t>d'Enregistrement / S/O]</w:t>
            </w:r>
          </w:p>
        </w:tc>
      </w:tr>
      <w:tr w:rsidR="00D67EC2" w:rsidTr="002F0296">
        <w:tc>
          <w:tcPr>
            <w:tcW w:w="4651" w:type="dxa"/>
          </w:tcPr>
          <w:p w:rsidR="00D67EC2" w:rsidRDefault="00F1109B" w:rsidP="00055846">
            <w:pPr>
              <w:widowControl w:val="0"/>
              <w:spacing w:line="240" w:lineRule="auto"/>
              <w:rPr>
                <w:sz w:val="22"/>
                <w:szCs w:val="22"/>
                <w:lang w:val="fr-FR"/>
              </w:rPr>
            </w:pPr>
            <w:r>
              <w:rPr>
                <w:lang w:val="fr-FR"/>
              </w:rPr>
              <w:t xml:space="preserve">Echec </w:t>
            </w:r>
            <w:r w:rsidR="00D67EC2">
              <w:rPr>
                <w:lang w:val="fr-FR"/>
              </w:rPr>
              <w:t>d'Enregistrement supplémentaire :</w:t>
            </w:r>
          </w:p>
        </w:tc>
        <w:tc>
          <w:tcPr>
            <w:tcW w:w="4651" w:type="dxa"/>
          </w:tcPr>
          <w:p w:rsidR="00D67EC2" w:rsidRDefault="00D67EC2" w:rsidP="00055846">
            <w:pPr>
              <w:widowControl w:val="0"/>
              <w:spacing w:line="240" w:lineRule="auto"/>
              <w:rPr>
                <w:sz w:val="22"/>
                <w:szCs w:val="22"/>
                <w:lang w:val="fr-FR"/>
              </w:rPr>
            </w:pPr>
            <w:r>
              <w:rPr>
                <w:lang w:val="fr-FR"/>
              </w:rPr>
              <w:t>[ … ]</w:t>
            </w:r>
          </w:p>
        </w:tc>
      </w:tr>
    </w:tbl>
    <w:p w:rsidR="006E1341" w:rsidRDefault="006E1341" w:rsidP="00055846">
      <w:pPr>
        <w:spacing w:line="240" w:lineRule="auto"/>
        <w:rPr>
          <w:lang w:val="fr-FR"/>
        </w:rPr>
      </w:pPr>
    </w:p>
    <w:sectPr w:rsidR="006E1341" w:rsidSect="001915A9">
      <w:headerReference w:type="default" r:id="rId18"/>
      <w:footerReference w:type="default" r:id="rId19"/>
      <w:headerReference w:type="first" r:id="rId20"/>
      <w:footerReference w:type="first" r:id="rId21"/>
      <w:pgSz w:w="11920" w:h="16840"/>
      <w:pgMar w:top="1417" w:right="1417" w:bottom="1417" w:left="1417" w:header="787" w:footer="51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360C" w:rsidRDefault="0090360C">
      <w:r>
        <w:separator/>
      </w:r>
    </w:p>
  </w:endnote>
  <w:endnote w:type="continuationSeparator" w:id="0">
    <w:p w:rsidR="0090360C" w:rsidRDefault="0090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DFKai-SB">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1CF5" w:rsidRDefault="00B51CF5" w:rsidP="00D4731D">
    <w:pPr>
      <w:pStyle w:val="Pieddepage"/>
      <w:spacing w:line="200" w:lineRule="exac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4009"/>
      <w:gridCol w:w="1008"/>
      <w:gridCol w:w="4009"/>
    </w:tblGrid>
    <w:tr w:rsidR="00B51CF5">
      <w:trPr>
        <w:jc w:val="center"/>
      </w:trPr>
      <w:tc>
        <w:tcPr>
          <w:tcW w:w="4009" w:type="dxa"/>
        </w:tcPr>
        <w:p w:rsidR="00B51CF5" w:rsidRDefault="00B51CF5">
          <w:pPr>
            <w:pStyle w:val="Pieddepage"/>
            <w:spacing w:line="200" w:lineRule="exact"/>
            <w:jc w:val="left"/>
          </w:pPr>
        </w:p>
        <w:p w:rsidR="00B51CF5" w:rsidRDefault="00B51CF5">
          <w:pPr>
            <w:pStyle w:val="Pieddepage"/>
            <w:spacing w:line="200" w:lineRule="exact"/>
            <w:jc w:val="left"/>
          </w:pPr>
        </w:p>
        <w:p w:rsidR="00B51CF5" w:rsidRDefault="00B51CF5">
          <w:pPr>
            <w:pStyle w:val="Pieddepage"/>
            <w:spacing w:line="200" w:lineRule="exact"/>
            <w:jc w:val="left"/>
          </w:pPr>
        </w:p>
        <w:p w:rsidR="00B51CF5" w:rsidRDefault="00B51CF5">
          <w:pPr>
            <w:pStyle w:val="Pieddepage"/>
            <w:spacing w:line="200" w:lineRule="exact"/>
            <w:jc w:val="left"/>
          </w:pPr>
        </w:p>
        <w:p w:rsidR="00B51CF5" w:rsidRDefault="00B51CF5">
          <w:pPr>
            <w:pStyle w:val="Pieddepage"/>
            <w:spacing w:line="200" w:lineRule="exact"/>
            <w:jc w:val="left"/>
          </w:pPr>
        </w:p>
        <w:p w:rsidR="00B51CF5" w:rsidRDefault="00B51CF5">
          <w:pPr>
            <w:pStyle w:val="Pieddepage"/>
            <w:spacing w:line="200" w:lineRule="exact"/>
            <w:jc w:val="left"/>
          </w:pPr>
        </w:p>
      </w:tc>
      <w:tc>
        <w:tcPr>
          <w:tcW w:w="1008" w:type="dxa"/>
        </w:tcPr>
        <w:p w:rsidR="00B51CF5" w:rsidRDefault="00B51CF5">
          <w:pPr>
            <w:pStyle w:val="Pieddepage"/>
            <w:jc w:val="center"/>
            <w:rPr>
              <w:rStyle w:val="Numrodepage"/>
            </w:rPr>
          </w:pPr>
          <w:r>
            <w:rPr>
              <w:rStyle w:val="Numrodepage"/>
            </w:rPr>
            <w:t>-</w:t>
          </w:r>
          <w:r>
            <w:rPr>
              <w:rStyle w:val="Numrodepage"/>
            </w:rPr>
            <w:fldChar w:fldCharType="begin"/>
          </w:r>
          <w:r>
            <w:rPr>
              <w:rStyle w:val="Numrodepage"/>
            </w:rPr>
            <w:instrText xml:space="preserve"> PAGE  \* MERGEFORMAT </w:instrText>
          </w:r>
          <w:r>
            <w:rPr>
              <w:rStyle w:val="Numrodepage"/>
            </w:rPr>
            <w:fldChar w:fldCharType="separate"/>
          </w:r>
          <w:r>
            <w:rPr>
              <w:rStyle w:val="Numrodepage"/>
              <w:noProof/>
            </w:rPr>
            <w:t>ii</w:t>
          </w:r>
          <w:r>
            <w:rPr>
              <w:rStyle w:val="Numrodepage"/>
            </w:rPr>
            <w:fldChar w:fldCharType="end"/>
          </w:r>
          <w:r>
            <w:rPr>
              <w:rStyle w:val="Numrodepage"/>
            </w:rPr>
            <w:t>-</w:t>
          </w:r>
        </w:p>
      </w:tc>
      <w:tc>
        <w:tcPr>
          <w:tcW w:w="4009" w:type="dxa"/>
        </w:tcPr>
        <w:p w:rsidR="00B51CF5" w:rsidRDefault="00B51CF5">
          <w:pPr>
            <w:pStyle w:val="Pieddepage"/>
          </w:pPr>
        </w:p>
      </w:tc>
    </w:tr>
  </w:tbl>
  <w:p w:rsidR="00B51CF5" w:rsidRDefault="00B51CF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1CF5" w:rsidRPr="001137C9" w:rsidRDefault="00B51CF5" w:rsidP="001137C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1CF5" w:rsidRDefault="0006437C" w:rsidP="00E0011F">
    <w:pPr>
      <w:pStyle w:val="Pieddepage"/>
      <w:spacing w:line="200" w:lineRule="exact"/>
      <w:jc w:val="center"/>
      <w:rPr>
        <w:sz w:val="18"/>
      </w:rPr>
    </w:pPr>
    <w:sdt>
      <w:sdtPr>
        <w:id w:val="266970760"/>
        <w:docPartObj>
          <w:docPartGallery w:val="Page Numbers (Bottom of Page)"/>
          <w:docPartUnique/>
        </w:docPartObj>
      </w:sdtPr>
      <w:sdtEndPr>
        <w:rPr>
          <w:sz w:val="18"/>
        </w:rPr>
      </w:sdtEndPr>
      <w:sdtContent>
        <w:r w:rsidR="00B51CF5">
          <w:rPr>
            <w:sz w:val="18"/>
          </w:rPr>
          <w:fldChar w:fldCharType="begin"/>
        </w:r>
        <w:r w:rsidR="00B51CF5">
          <w:rPr>
            <w:sz w:val="18"/>
          </w:rPr>
          <w:instrText xml:space="preserve"> PAGE   \* MERGEFORMAT </w:instrText>
        </w:r>
        <w:r w:rsidR="00B51CF5">
          <w:rPr>
            <w:sz w:val="18"/>
          </w:rPr>
          <w:fldChar w:fldCharType="separate"/>
        </w:r>
        <w:r w:rsidR="00B0685D">
          <w:rPr>
            <w:noProof/>
            <w:sz w:val="18"/>
          </w:rPr>
          <w:t>1</w:t>
        </w:r>
        <w:r w:rsidR="00B51CF5">
          <w:rPr>
            <w:sz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1CF5" w:rsidRDefault="00B51C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360C" w:rsidRDefault="0090360C">
      <w:r>
        <w:separator/>
      </w:r>
    </w:p>
  </w:footnote>
  <w:footnote w:type="continuationSeparator" w:id="0">
    <w:p w:rsidR="0090360C" w:rsidRDefault="00903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1CF5" w:rsidRDefault="00B51CF5">
    <w:pPr>
      <w:pStyle w:val="TOCHeader"/>
      <w:tabs>
        <w:tab w:val="center" w:pos="4543"/>
        <w:tab w:val="right" w:pos="9086"/>
      </w:tabs>
      <w:rPr>
        <w:u w:val="single"/>
      </w:rPr>
    </w:pPr>
    <w:r>
      <w:rPr>
        <w:b/>
        <w:caps/>
      </w:rPr>
      <w:t>Sommaire</w:t>
    </w:r>
  </w:p>
  <w:p w:rsidR="00B51CF5" w:rsidRDefault="00B51CF5">
    <w:pPr>
      <w:pStyle w:val="TOCHeader"/>
      <w:tabs>
        <w:tab w:val="center" w:pos="4543"/>
        <w:tab w:val="right" w:pos="9086"/>
      </w:tabs>
    </w:pPr>
    <w:r>
      <w:t>(suite)</w:t>
    </w:r>
  </w:p>
  <w:p w:rsidR="00B51CF5" w:rsidRDefault="00B51CF5">
    <w:pPr>
      <w:pStyle w:val="TOCHeader"/>
      <w:tabs>
        <w:tab w:val="center" w:pos="4543"/>
        <w:tab w:val="right" w:pos="9086"/>
      </w:tabs>
      <w:spacing w:after="200"/>
      <w:jc w:val="right"/>
      <w:rPr>
        <w:u w:val="single"/>
      </w:rPr>
    </w:pPr>
    <w:r>
      <w:rPr>
        <w:b/>
      </w:rPr>
      <w:t>Page</w:t>
    </w:r>
  </w:p>
  <w:p w:rsidR="00B51CF5" w:rsidRDefault="00B51CF5">
    <w:pPr>
      <w:pStyle w:val="En-tte"/>
      <w:tabs>
        <w:tab w:val="clear" w:pos="4703"/>
        <w:tab w:val="clear" w:pos="9406"/>
        <w:tab w:val="center" w:pos="4543"/>
        <w:tab w:val="right" w:pos="908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1CF5" w:rsidRDefault="00B51CF5">
    <w:pPr>
      <w:pStyle w:val="TOCHeader"/>
      <w:tabs>
        <w:tab w:val="center" w:pos="4543"/>
        <w:tab w:val="right" w:pos="9086"/>
      </w:tabs>
      <w:rPr>
        <w:u w:val="single"/>
      </w:rPr>
    </w:pPr>
    <w:r>
      <w:rPr>
        <w:b/>
        <w:caps/>
      </w:rPr>
      <w:t>Sommaire</w:t>
    </w:r>
  </w:p>
  <w:p w:rsidR="00B51CF5" w:rsidRDefault="00B51CF5">
    <w:pPr>
      <w:pStyle w:val="TOCHeader"/>
      <w:tabs>
        <w:tab w:val="center" w:pos="4543"/>
        <w:tab w:val="right" w:pos="9086"/>
      </w:tabs>
    </w:pPr>
  </w:p>
  <w:p w:rsidR="00B51CF5" w:rsidRDefault="00B51CF5">
    <w:pPr>
      <w:pStyle w:val="TOCHeader"/>
      <w:tabs>
        <w:tab w:val="center" w:pos="4543"/>
        <w:tab w:val="right" w:pos="9086"/>
      </w:tabs>
      <w:spacing w:after="200"/>
      <w:jc w:val="right"/>
      <w:rPr>
        <w:u w:val="single"/>
      </w:rPr>
    </w:pPr>
    <w:r>
      <w:rPr>
        <w:b/>
      </w:rPr>
      <w:t>Page</w:t>
    </w:r>
  </w:p>
  <w:p w:rsidR="00B51CF5" w:rsidRDefault="00B51CF5">
    <w:pPr>
      <w:pStyle w:val="En-tte"/>
      <w:tabs>
        <w:tab w:val="clear" w:pos="4703"/>
        <w:tab w:val="clear" w:pos="9406"/>
        <w:tab w:val="center" w:pos="4543"/>
        <w:tab w:val="right" w:pos="908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1CF5" w:rsidRDefault="00B51CF5">
    <w:pPr>
      <w:jc w:val="right"/>
      <w:rPr>
        <w: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1CF5" w:rsidRDefault="00B51C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43D84"/>
    <w:multiLevelType w:val="multilevel"/>
    <w:tmpl w:val="8D462F78"/>
    <w:name w:val="HeadingStyles||Heading|3|3|0|1|0|45||1|0|33||1|0|32||1|0|35||1|0|32||1|0|34||1|0|34||1|0|32||1|0|34||"/>
    <w:lvl w:ilvl="0">
      <w:start w:val="1"/>
      <w:numFmt w:val="decimal"/>
      <w:pStyle w:val="Titre1"/>
      <w:suff w:val="nothing"/>
      <w:lvlText w:val="Article %1 - "/>
      <w:lvlJc w:val="left"/>
      <w:pPr>
        <w:ind w:left="1134" w:hanging="1134"/>
      </w:pPr>
      <w:rPr>
        <w:rFonts w:ascii="Times New Roman" w:hAnsi="Times New Roman" w:cs="Times New Roman" w:hint="default"/>
        <w:b/>
        <w:i w:val="0"/>
        <w:caps/>
        <w:spacing w:val="0"/>
        <w:w w:val="100"/>
        <w:position w:val="0"/>
        <w:sz w:val="22"/>
        <w:u w:val="single"/>
        <w:shd w:val="clear" w:color="auto" w:fill="auto"/>
      </w:rPr>
    </w:lvl>
    <w:lvl w:ilvl="1">
      <w:start w:val="1"/>
      <w:numFmt w:val="decimal"/>
      <w:pStyle w:val="Titre2"/>
      <w:lvlText w:val="%1.%2"/>
      <w:lvlJc w:val="left"/>
      <w:pPr>
        <w:ind w:left="1985" w:hanging="567"/>
      </w:pPr>
      <w:rPr>
        <w:rFonts w:ascii="Times New Roman" w:hAnsi="Times New Roman" w:cs="Times New Roman" w:hint="default"/>
        <w:b/>
        <w:spacing w:val="0"/>
      </w:rPr>
    </w:lvl>
    <w:lvl w:ilvl="2">
      <w:start w:val="1"/>
      <w:numFmt w:val="decimal"/>
      <w:pStyle w:val="Titre3"/>
      <w:lvlText w:val="%1.%2.%3"/>
      <w:lvlJc w:val="left"/>
      <w:pPr>
        <w:ind w:left="1560" w:hanging="567"/>
      </w:pPr>
      <w:rPr>
        <w:rFonts w:hint="default"/>
      </w:rPr>
    </w:lvl>
    <w:lvl w:ilvl="3">
      <w:start w:val="1"/>
      <w:numFmt w:val="lowerRoman"/>
      <w:pStyle w:val="Titre4"/>
      <w:lvlText w:val="(%4)"/>
      <w:lvlJc w:val="left"/>
      <w:pPr>
        <w:ind w:left="1134" w:hanging="567"/>
      </w:pPr>
      <w:rPr>
        <w:rFonts w:ascii="Times New Roman" w:hAnsi="Times New Roman" w:hint="default"/>
        <w:b w:val="0"/>
        <w:i w:val="0"/>
        <w:sz w:val="22"/>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 w15:restartNumberingAfterBreak="0">
    <w:nsid w:val="1A684A39"/>
    <w:multiLevelType w:val="hybridMultilevel"/>
    <w:tmpl w:val="4014B550"/>
    <w:lvl w:ilvl="0" w:tplc="707CD158">
      <w:start w:val="1"/>
      <w:numFmt w:val="decimal"/>
      <w:lvlText w:val="%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635A23"/>
    <w:multiLevelType w:val="hybridMultilevel"/>
    <w:tmpl w:val="95545184"/>
    <w:name w:val="HeadingStyles||Heading|3|3|0|1|0|45||1|0|33||1|0|32||1|0|35||1|0|32||1|0|34||1|0|34||1|0|32||1|0|34||2"/>
    <w:lvl w:ilvl="0" w:tplc="B9742CAC">
      <w:start w:val="10"/>
      <w:numFmt w:val="decimal"/>
      <w:lvlText w:val="%1.1"/>
      <w:lvlJc w:val="left"/>
      <w:pPr>
        <w:ind w:left="720" w:hanging="360"/>
      </w:pPr>
      <w:rPr>
        <w:rFonts w:hint="default"/>
        <w:b/>
        <w:bCs w:val="0"/>
        <w:i w:val="0"/>
        <w:spacing w:val="0"/>
        <w:w w:val="100"/>
        <w:position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F2D0D"/>
    <w:multiLevelType w:val="hybridMultilevel"/>
    <w:tmpl w:val="49FA6B2A"/>
    <w:lvl w:ilvl="0" w:tplc="7F3CC370">
      <w:start w:val="1"/>
      <w:numFmt w:val="decimal"/>
      <w:lvlText w:val="%1.2"/>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773776"/>
    <w:multiLevelType w:val="hybridMultilevel"/>
    <w:tmpl w:val="614646F0"/>
    <w:lvl w:ilvl="0" w:tplc="F274E392">
      <w:start w:val="1"/>
      <w:numFmt w:val="upperLetter"/>
      <w:pStyle w:val="NumberingA"/>
      <w:lvlText w:val="(%1)"/>
      <w:lvlJc w:val="left"/>
      <w:pPr>
        <w:ind w:left="720" w:hanging="360"/>
      </w:pPr>
      <w:rPr>
        <w:rFonts w:ascii="Times New Roman" w:hAnsi="Times New Roman" w:hint="default"/>
        <w:b w:val="0"/>
        <w:i w:val="0"/>
        <w:spacing w:val="0"/>
        <w:w w:val="100"/>
        <w:position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AA5D7A"/>
    <w:multiLevelType w:val="hybridMultilevel"/>
    <w:tmpl w:val="C846AC08"/>
    <w:lvl w:ilvl="0" w:tplc="B56EC224">
      <w:start w:val="10"/>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80594"/>
    <w:multiLevelType w:val="hybridMultilevel"/>
    <w:tmpl w:val="72906858"/>
    <w:lvl w:ilvl="0" w:tplc="5E626A46">
      <w:start w:val="10"/>
      <w:numFmt w:val="decimal"/>
      <w:lvlText w:val="%1.1"/>
      <w:lvlJc w:val="left"/>
      <w:pPr>
        <w:ind w:left="720" w:hanging="360"/>
      </w:pPr>
      <w:rPr>
        <w:rFonts w:hint="default"/>
        <w:b/>
        <w:bCs w:val="0"/>
        <w:i w:val="0"/>
        <w:spacing w:val="0"/>
        <w:w w:val="100"/>
        <w:position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E1C60"/>
    <w:multiLevelType w:val="hybridMultilevel"/>
    <w:tmpl w:val="A5DC6610"/>
    <w:lvl w:ilvl="0" w:tplc="266EA774">
      <w:start w:val="1"/>
      <w:numFmt w:val="lowerRoman"/>
      <w:pStyle w:val="Numberingi"/>
      <w:lvlText w:val="(%1)"/>
      <w:lvlJc w:val="left"/>
      <w:pPr>
        <w:ind w:left="1070" w:hanging="360"/>
      </w:pPr>
      <w:rPr>
        <w:rFonts w:ascii="Times New Roman" w:hAnsi="Times New Roman" w:hint="default"/>
        <w:b w:val="0"/>
        <w:i w:val="0"/>
        <w:spacing w:val="0"/>
        <w:w w:val="100"/>
        <w:position w:val="0"/>
        <w:sz w:val="22"/>
        <w:u w:val="none"/>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442F01EA"/>
    <w:multiLevelType w:val="hybridMultilevel"/>
    <w:tmpl w:val="0CA682D2"/>
    <w:lvl w:ilvl="0" w:tplc="46EAE886">
      <w:start w:val="1"/>
      <w:numFmt w:val="lowerLetter"/>
      <w:pStyle w:val="Numberinga0"/>
      <w:lvlText w:val="(%1)"/>
      <w:lvlJc w:val="left"/>
      <w:pPr>
        <w:ind w:left="502" w:hanging="360"/>
      </w:pPr>
      <w:rPr>
        <w:rFonts w:ascii="Times New Roman" w:hAnsi="Times New Roman" w:hint="default"/>
        <w:b w:val="0"/>
        <w:i w:val="0"/>
        <w:spacing w:val="0"/>
        <w:w w:val="100"/>
        <w:position w:val="0"/>
        <w:sz w:val="22"/>
        <w:u w:val="none"/>
      </w:rPr>
    </w:lvl>
    <w:lvl w:ilvl="1" w:tplc="04090019">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9" w15:restartNumberingAfterBreak="0">
    <w:nsid w:val="46236DEE"/>
    <w:multiLevelType w:val="hybridMultilevel"/>
    <w:tmpl w:val="05BEA08A"/>
    <w:lvl w:ilvl="0" w:tplc="215405DA">
      <w:start w:val="1"/>
      <w:numFmt w:val="decimal"/>
      <w:lvlText w:val="%1.1"/>
      <w:lvlJc w:val="left"/>
      <w:pPr>
        <w:ind w:left="502" w:hanging="360"/>
      </w:pPr>
      <w:rPr>
        <w:rFonts w:hint="default"/>
        <w:b/>
        <w:bCs w:val="0"/>
        <w:i w:val="0"/>
        <w:spacing w:val="0"/>
        <w:w w:val="100"/>
        <w:position w:val="0"/>
        <w:sz w:val="22"/>
        <w:u w:val="none"/>
      </w:rPr>
    </w:lvl>
    <w:lvl w:ilvl="1" w:tplc="04090019">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0" w15:restartNumberingAfterBreak="0">
    <w:nsid w:val="46AE4DB1"/>
    <w:multiLevelType w:val="hybridMultilevel"/>
    <w:tmpl w:val="41E2EA8A"/>
    <w:lvl w:ilvl="0" w:tplc="9B62A11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E2072F"/>
    <w:multiLevelType w:val="hybridMultilevel"/>
    <w:tmpl w:val="CBA2950A"/>
    <w:lvl w:ilvl="0" w:tplc="215405DA">
      <w:start w:val="1"/>
      <w:numFmt w:val="decimal"/>
      <w:lvlText w:val="%1.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56A67"/>
    <w:multiLevelType w:val="multilevel"/>
    <w:tmpl w:val="62CA45D8"/>
    <w:lvl w:ilvl="0">
      <w:start w:val="1"/>
      <w:numFmt w:val="decimal"/>
      <w:suff w:val="nothing"/>
      <w:lvlText w:val="Article %1 - "/>
      <w:lvlJc w:val="left"/>
      <w:pPr>
        <w:ind w:left="1134" w:hanging="1134"/>
      </w:pPr>
      <w:rPr>
        <w:rFonts w:ascii="Times New Roman" w:hAnsi="Times New Roman" w:cs="Times New Roman" w:hint="default"/>
        <w:b/>
        <w:i w:val="0"/>
        <w:caps/>
        <w:spacing w:val="0"/>
        <w:w w:val="100"/>
        <w:position w:val="0"/>
        <w:sz w:val="22"/>
        <w:u w:val="single"/>
        <w:shd w:val="clear" w:color="auto" w:fill="auto"/>
      </w:rPr>
    </w:lvl>
    <w:lvl w:ilvl="1">
      <w:start w:val="1"/>
      <w:numFmt w:val="decimal"/>
      <w:lvlText w:val="%2.1"/>
      <w:lvlJc w:val="left"/>
      <w:pPr>
        <w:ind w:left="1985" w:hanging="567"/>
      </w:pPr>
      <w:rPr>
        <w:rFonts w:hint="default"/>
        <w:b/>
        <w:spacing w:val="0"/>
      </w:rPr>
    </w:lvl>
    <w:lvl w:ilvl="2">
      <w:start w:val="1"/>
      <w:numFmt w:val="decimal"/>
      <w:lvlText w:val="%1.%2.%3"/>
      <w:lvlJc w:val="left"/>
      <w:pPr>
        <w:ind w:left="1560" w:hanging="567"/>
      </w:pPr>
      <w:rPr>
        <w:rFonts w:hint="default"/>
      </w:rPr>
    </w:lvl>
    <w:lvl w:ilvl="3">
      <w:start w:val="1"/>
      <w:numFmt w:val="lowerRoman"/>
      <w:lvlText w:val="(%4)"/>
      <w:lvlJc w:val="left"/>
      <w:pPr>
        <w:ind w:left="1134" w:hanging="567"/>
      </w:pPr>
      <w:rPr>
        <w:rFonts w:ascii="Times New Roman" w:hAnsi="Times New Roman" w:hint="default"/>
        <w:b w:val="0"/>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67A107A"/>
    <w:multiLevelType w:val="multilevel"/>
    <w:tmpl w:val="F9E08C78"/>
    <w:name w:val="zzmpARTICLEG||ARTICLE G|2|3|1|1|0|4||1|0|0||1|0|0||1|0|0||1|0|0||0|0|0||0|0|0||0|0|0||0|0|0||"/>
    <w:lvl w:ilvl="0">
      <w:start w:val="1"/>
      <w:numFmt w:val="decimal"/>
      <w:pStyle w:val="ARTICLEGL1"/>
      <w:lvlText w:val="Article %1."/>
      <w:lvlJc w:val="left"/>
      <w:pPr>
        <w:tabs>
          <w:tab w:val="num" w:pos="720"/>
        </w:tabs>
        <w:ind w:left="0" w:firstLine="0"/>
      </w:pPr>
      <w:rPr>
        <w:rFonts w:ascii="Times New Roman Bold" w:hAnsi="Times New Roman Bold" w:cs="Times New Roman" w:hint="default"/>
        <w:b/>
        <w:i w:val="0"/>
        <w:caps w:val="0"/>
        <w:sz w:val="22"/>
        <w:u w:val="none"/>
      </w:rPr>
    </w:lvl>
    <w:lvl w:ilvl="1">
      <w:start w:val="1"/>
      <w:numFmt w:val="decimal"/>
      <w:pStyle w:val="ARTICLEGL2"/>
      <w:isLgl/>
      <w:lvlText w:val="%1.%2"/>
      <w:lvlJc w:val="left"/>
      <w:pPr>
        <w:tabs>
          <w:tab w:val="num" w:pos="720"/>
        </w:tabs>
        <w:ind w:left="567" w:hanging="567"/>
      </w:pPr>
      <w:rPr>
        <w:rFonts w:ascii="Times New Roman" w:hAnsi="Times New Roman" w:cs="Times New Roman" w:hint="default"/>
        <w:b/>
        <w:i w:val="0"/>
        <w:caps w:val="0"/>
        <w:sz w:val="22"/>
        <w:u w:val="none"/>
      </w:rPr>
    </w:lvl>
    <w:lvl w:ilvl="2">
      <w:start w:val="1"/>
      <w:numFmt w:val="decimal"/>
      <w:pStyle w:val="ARTICLEGL3"/>
      <w:lvlText w:val="%1.%2.%3"/>
      <w:lvlJc w:val="left"/>
      <w:pPr>
        <w:tabs>
          <w:tab w:val="num" w:pos="1724"/>
        </w:tabs>
        <w:ind w:left="851" w:hanging="567"/>
      </w:pPr>
      <w:rPr>
        <w:rFonts w:ascii="Times New Roman" w:hAnsi="Times New Roman" w:cs="Times New Roman" w:hint="default"/>
        <w:b/>
        <w:i w:val="0"/>
        <w:caps w:val="0"/>
        <w:sz w:val="22"/>
        <w:u w:val="none"/>
      </w:rPr>
    </w:lvl>
    <w:lvl w:ilvl="3">
      <w:start w:val="1"/>
      <w:numFmt w:val="decimal"/>
      <w:pStyle w:val="ARTICLEGL4"/>
      <w:lvlText w:val="%1.%2.%3.%4"/>
      <w:lvlJc w:val="left"/>
      <w:pPr>
        <w:tabs>
          <w:tab w:val="num" w:pos="2161"/>
        </w:tabs>
        <w:ind w:left="625" w:hanging="57"/>
      </w:pPr>
      <w:rPr>
        <w:rFonts w:ascii="Times New Roman" w:hAnsi="Times New Roman" w:cs="Times New Roman" w:hint="default"/>
        <w:b w:val="0"/>
        <w:i w:val="0"/>
        <w:caps w:val="0"/>
        <w:sz w:val="22"/>
        <w:u w:val="none"/>
      </w:rPr>
    </w:lvl>
    <w:lvl w:ilvl="4">
      <w:start w:val="1"/>
      <w:numFmt w:val="decimal"/>
      <w:pStyle w:val="ARTICLEG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none"/>
      <w:lvlRestart w:val="0"/>
      <w:pStyle w:val="ARTICLEGL6"/>
      <w:suff w:val="nothing"/>
      <w:lvlText w:val=""/>
      <w:lvlJc w:val="left"/>
      <w:pPr>
        <w:ind w:left="0" w:firstLine="0"/>
      </w:pPr>
      <w:rPr>
        <w:rFonts w:ascii="Times New Roman" w:hAnsi="Times New Roman" w:cs="Times New Roman" w:hint="default"/>
        <w:b w:val="0"/>
        <w:i w:val="0"/>
        <w:caps w:val="0"/>
        <w:sz w:val="24"/>
        <w:u w:val="none"/>
      </w:rPr>
    </w:lvl>
    <w:lvl w:ilvl="6">
      <w:start w:val="1"/>
      <w:numFmt w:val="none"/>
      <w:lvlRestart w:val="0"/>
      <w:pStyle w:val="ARTICLEGL7"/>
      <w:suff w:val="nothing"/>
      <w:lvlText w:val=""/>
      <w:lvlJc w:val="left"/>
      <w:pPr>
        <w:ind w:left="0" w:firstLine="0"/>
      </w:pPr>
      <w:rPr>
        <w:rFonts w:ascii="Times New Roman" w:hAnsi="Times New Roman" w:cs="Times New Roman" w:hint="default"/>
        <w:b w:val="0"/>
        <w:i w:val="0"/>
        <w:caps w:val="0"/>
        <w:sz w:val="24"/>
        <w:u w:val="none"/>
      </w:rPr>
    </w:lvl>
    <w:lvl w:ilvl="7">
      <w:start w:val="1"/>
      <w:numFmt w:val="none"/>
      <w:lvlRestart w:val="0"/>
      <w:pStyle w:val="ARTICLEGL8"/>
      <w:suff w:val="nothing"/>
      <w:lvlText w:val=""/>
      <w:lvlJc w:val="left"/>
      <w:pPr>
        <w:ind w:left="0" w:firstLine="0"/>
      </w:pPr>
      <w:rPr>
        <w:rFonts w:ascii="Times New Roman" w:hAnsi="Times New Roman" w:cs="Times New Roman" w:hint="default"/>
        <w:b w:val="0"/>
        <w:i w:val="0"/>
        <w:caps w:val="0"/>
        <w:sz w:val="24"/>
        <w:u w:val="none"/>
      </w:rPr>
    </w:lvl>
    <w:lvl w:ilvl="8">
      <w:start w:val="1"/>
      <w:numFmt w:val="none"/>
      <w:lvlRestart w:val="0"/>
      <w:pStyle w:val="ARTICLEGL9"/>
      <w:suff w:val="nothing"/>
      <w:lvlText w:val=""/>
      <w:lvlJc w:val="left"/>
      <w:pPr>
        <w:ind w:left="0" w:firstLine="0"/>
      </w:pPr>
      <w:rPr>
        <w:rFonts w:ascii="Times New Roman" w:hAnsi="Times New Roman" w:cs="Times New Roman" w:hint="default"/>
        <w:b w:val="0"/>
        <w:i w:val="0"/>
        <w:caps w:val="0"/>
        <w:sz w:val="24"/>
        <w:u w:val="none"/>
      </w:rPr>
    </w:lvl>
  </w:abstractNum>
  <w:abstractNum w:abstractNumId="14" w15:restartNumberingAfterBreak="0">
    <w:nsid w:val="7CF75954"/>
    <w:multiLevelType w:val="hybridMultilevel"/>
    <w:tmpl w:val="77348DD4"/>
    <w:name w:val="HeadingStyles||Heading|3|3|0|1|0|45||1|0|33||1|0|32||1|0|35||1|0|32||1|0|34||1|0|34||1|0|32||1|0|34||22"/>
    <w:lvl w:ilvl="0" w:tplc="A45E4FCA">
      <w:start w:val="10"/>
      <w:numFmt w:val="decimal"/>
      <w:lvlText w:val="%1.2"/>
      <w:lvlJc w:val="left"/>
      <w:pPr>
        <w:ind w:left="720" w:hanging="360"/>
      </w:pPr>
      <w:rPr>
        <w:rFonts w:hint="default"/>
        <w:b/>
        <w:bCs w:val="0"/>
        <w:i w:val="0"/>
        <w:spacing w:val="0"/>
        <w:w w:val="100"/>
        <w:position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8"/>
  </w:num>
  <w:num w:numId="5">
    <w:abstractNumId w:val="7"/>
  </w:num>
  <w:num w:numId="6">
    <w:abstractNumId w:val="13"/>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11"/>
  </w:num>
  <w:num w:numId="16">
    <w:abstractNumId w:val="10"/>
  </w:num>
  <w:num w:numId="17">
    <w:abstractNumId w:val="12"/>
  </w:num>
  <w:num w:numId="18">
    <w:abstractNumId w:val="0"/>
    <w:lvlOverride w:ilvl="0">
      <w:startOverride w:val="10"/>
    </w:lvlOverride>
    <w:lvlOverride w:ilvl="1">
      <w:startOverride w:val="2"/>
    </w:lvlOverride>
  </w:num>
  <w:num w:numId="19">
    <w:abstractNumId w:val="1"/>
  </w:num>
  <w:num w:numId="20">
    <w:abstractNumId w:val="5"/>
  </w:num>
  <w:num w:numId="21">
    <w:abstractNumId w:val="9"/>
  </w:num>
  <w:num w:numId="22">
    <w:abstractNumId w:val="6"/>
  </w:num>
  <w:num w:numId="23">
    <w:abstractNumId w:val="2"/>
  </w:num>
  <w:num w:numId="24">
    <w:abstractNumId w:val="14"/>
  </w:num>
  <w:num w:numId="2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cbxMaxLevel" w:val="2"/>
    <w:docVar w:name="cbxMinLevel" w:val="1"/>
    <w:docVar w:name="cbxScheduleStyles" w:val="0"/>
    <w:docVar w:name="cbxTOCScheme" w:val="3"/>
    <w:docVar w:name="chkApplyManualFormatsToTOC" w:val="0"/>
    <w:docVar w:name="chkApplyTOC9" w:val="0"/>
    <w:docVar w:name="chkHyperlinks" w:val="0"/>
    <w:docVar w:name="chkInsertAsField" w:val="0"/>
    <w:docVar w:name="chkStyles" w:val="1"/>
    <w:docVar w:name="chkTCEntries" w:val="0"/>
    <w:docVar w:name="chkTwoColumn" w:val="0"/>
    <w:docVar w:name="HeadingStyles" w:val="||Heading|3|3|0|1|0|45||1|0|33||1|0|32||1|0|35||1|0|32||1|0|34||1|0|34||1|0|32||1|0|34||"/>
    <w:docVar w:name="MPDocID" w:val="H:\My Documents\FBF EXECUTION ANNEX\Version 14 septembre\FBF Annexe Exécution (Version finale 14 09 2015).docx"/>
    <w:docVar w:name="MPDocIDTemplate" w:val="%l-|%n|v%v"/>
    <w:docVar w:name="MPDocIDTemplateDefault" w:val="%l-|%n|v%v"/>
    <w:docVar w:name="NewDocStampType" w:val="7"/>
    <w:docVar w:name="optCreateFrom" w:val="0"/>
    <w:docVar w:name="optInclude" w:val="0"/>
    <w:docVar w:name="StyleExclusions" w:val=",ARTICLEG_L3,ARTICLEG_L4,ARTICLEG_L5,ARTICLEG_L6,ARTICLEG_L7,ARTICLEG_L8,ARTICLEG_L9,Heading 3,Heading 4,Heading 5,Heading 6,Heading 7,Heading 8,Heading 9,Subtitle,Title,"/>
    <w:docVar w:name="StyleInclusions" w:val=",ARTICLEG_L1,ARTICLEG_L2,Heading 1,Heading 2,"/>
    <w:docVar w:name="zzmpARTICLEG" w:val="||ARTICLE G|2|3|1|1|0|4||1|0|0||1|0|0||1|0|0||1|0|0||0|0|0||0|0|0||0|0|0||0|0|0||"/>
    <w:docVar w:name="zzmpFixedCurScheme" w:val="ingStyles"/>
    <w:docVar w:name="zzmpFixedCurScheme_9.0" w:val="1HeadingStyles"/>
    <w:docVar w:name="zzmpnSession" w:val="0.3665125"/>
  </w:docVars>
  <w:rsids>
    <w:rsidRoot w:val="006E1341"/>
    <w:rsid w:val="000013E0"/>
    <w:rsid w:val="00006CA6"/>
    <w:rsid w:val="00011710"/>
    <w:rsid w:val="000120FF"/>
    <w:rsid w:val="00024054"/>
    <w:rsid w:val="00027306"/>
    <w:rsid w:val="00031D7F"/>
    <w:rsid w:val="00036574"/>
    <w:rsid w:val="000443BD"/>
    <w:rsid w:val="000548C4"/>
    <w:rsid w:val="00055846"/>
    <w:rsid w:val="0006437C"/>
    <w:rsid w:val="00065F86"/>
    <w:rsid w:val="0007620C"/>
    <w:rsid w:val="0008746B"/>
    <w:rsid w:val="000B6A85"/>
    <w:rsid w:val="000C32D5"/>
    <w:rsid w:val="0010023E"/>
    <w:rsid w:val="0010074B"/>
    <w:rsid w:val="001137C9"/>
    <w:rsid w:val="001228C5"/>
    <w:rsid w:val="00127270"/>
    <w:rsid w:val="00134CA8"/>
    <w:rsid w:val="00141B76"/>
    <w:rsid w:val="0016492F"/>
    <w:rsid w:val="001655FF"/>
    <w:rsid w:val="00174810"/>
    <w:rsid w:val="0018698F"/>
    <w:rsid w:val="00191136"/>
    <w:rsid w:val="001915A9"/>
    <w:rsid w:val="001934CA"/>
    <w:rsid w:val="001969A2"/>
    <w:rsid w:val="001A5DA9"/>
    <w:rsid w:val="001D21A3"/>
    <w:rsid w:val="001D33C1"/>
    <w:rsid w:val="001E5C87"/>
    <w:rsid w:val="00210847"/>
    <w:rsid w:val="00210907"/>
    <w:rsid w:val="00217449"/>
    <w:rsid w:val="00223EC8"/>
    <w:rsid w:val="002242D5"/>
    <w:rsid w:val="002263DE"/>
    <w:rsid w:val="00230CD3"/>
    <w:rsid w:val="00230D22"/>
    <w:rsid w:val="00233484"/>
    <w:rsid w:val="00235B39"/>
    <w:rsid w:val="00267176"/>
    <w:rsid w:val="00272A64"/>
    <w:rsid w:val="002C4F20"/>
    <w:rsid w:val="002E2E26"/>
    <w:rsid w:val="002F0296"/>
    <w:rsid w:val="002F1EAA"/>
    <w:rsid w:val="00300CB9"/>
    <w:rsid w:val="00307764"/>
    <w:rsid w:val="003353E6"/>
    <w:rsid w:val="00345F8C"/>
    <w:rsid w:val="003501BB"/>
    <w:rsid w:val="0036160C"/>
    <w:rsid w:val="0036403E"/>
    <w:rsid w:val="00374069"/>
    <w:rsid w:val="003855C8"/>
    <w:rsid w:val="00392C36"/>
    <w:rsid w:val="003959C4"/>
    <w:rsid w:val="003B20C7"/>
    <w:rsid w:val="003B6DC1"/>
    <w:rsid w:val="003E1131"/>
    <w:rsid w:val="00402D22"/>
    <w:rsid w:val="004121BD"/>
    <w:rsid w:val="004136AC"/>
    <w:rsid w:val="00415FAE"/>
    <w:rsid w:val="0042404B"/>
    <w:rsid w:val="004434BB"/>
    <w:rsid w:val="00446A78"/>
    <w:rsid w:val="0048132F"/>
    <w:rsid w:val="00483EF7"/>
    <w:rsid w:val="00484A51"/>
    <w:rsid w:val="00494489"/>
    <w:rsid w:val="004A3B63"/>
    <w:rsid w:val="004B6301"/>
    <w:rsid w:val="004B7B5F"/>
    <w:rsid w:val="004C3B5C"/>
    <w:rsid w:val="004F076E"/>
    <w:rsid w:val="0052273B"/>
    <w:rsid w:val="00535E48"/>
    <w:rsid w:val="00550CD5"/>
    <w:rsid w:val="005A0D26"/>
    <w:rsid w:val="005A1AB0"/>
    <w:rsid w:val="005A1B39"/>
    <w:rsid w:val="005A7752"/>
    <w:rsid w:val="005E31D1"/>
    <w:rsid w:val="005E48CE"/>
    <w:rsid w:val="005E58F7"/>
    <w:rsid w:val="00603BE7"/>
    <w:rsid w:val="00621043"/>
    <w:rsid w:val="006214D5"/>
    <w:rsid w:val="00623A6E"/>
    <w:rsid w:val="0062671B"/>
    <w:rsid w:val="00631EAB"/>
    <w:rsid w:val="006409AA"/>
    <w:rsid w:val="0065107E"/>
    <w:rsid w:val="00652522"/>
    <w:rsid w:val="00672CA1"/>
    <w:rsid w:val="00682BDD"/>
    <w:rsid w:val="006A074D"/>
    <w:rsid w:val="006A3042"/>
    <w:rsid w:val="006A7194"/>
    <w:rsid w:val="006B55DF"/>
    <w:rsid w:val="006B7B2E"/>
    <w:rsid w:val="006E1341"/>
    <w:rsid w:val="006F5FCA"/>
    <w:rsid w:val="00730402"/>
    <w:rsid w:val="0074312E"/>
    <w:rsid w:val="00744D54"/>
    <w:rsid w:val="007561E8"/>
    <w:rsid w:val="007636CD"/>
    <w:rsid w:val="007B54ED"/>
    <w:rsid w:val="007C7240"/>
    <w:rsid w:val="007D2B17"/>
    <w:rsid w:val="007D319D"/>
    <w:rsid w:val="007D6F6D"/>
    <w:rsid w:val="007E725F"/>
    <w:rsid w:val="0080356F"/>
    <w:rsid w:val="00806CF4"/>
    <w:rsid w:val="00807799"/>
    <w:rsid w:val="00812084"/>
    <w:rsid w:val="0084125C"/>
    <w:rsid w:val="00870B22"/>
    <w:rsid w:val="0087603E"/>
    <w:rsid w:val="0088349C"/>
    <w:rsid w:val="00894A48"/>
    <w:rsid w:val="008C7F0A"/>
    <w:rsid w:val="008D2256"/>
    <w:rsid w:val="0090360C"/>
    <w:rsid w:val="009038A5"/>
    <w:rsid w:val="00926EF7"/>
    <w:rsid w:val="0093119C"/>
    <w:rsid w:val="00932AB8"/>
    <w:rsid w:val="00942B9B"/>
    <w:rsid w:val="009579E8"/>
    <w:rsid w:val="00993F1C"/>
    <w:rsid w:val="00997C1C"/>
    <w:rsid w:val="009B0D4B"/>
    <w:rsid w:val="009D2F7A"/>
    <w:rsid w:val="009E5749"/>
    <w:rsid w:val="009E78D8"/>
    <w:rsid w:val="00A1023B"/>
    <w:rsid w:val="00A21C6D"/>
    <w:rsid w:val="00A359AD"/>
    <w:rsid w:val="00A431EF"/>
    <w:rsid w:val="00A63B62"/>
    <w:rsid w:val="00A6445B"/>
    <w:rsid w:val="00A6529F"/>
    <w:rsid w:val="00A715B4"/>
    <w:rsid w:val="00A76033"/>
    <w:rsid w:val="00A84A95"/>
    <w:rsid w:val="00A867B3"/>
    <w:rsid w:val="00A93BB7"/>
    <w:rsid w:val="00AA3B3E"/>
    <w:rsid w:val="00AC35B7"/>
    <w:rsid w:val="00AD1BC5"/>
    <w:rsid w:val="00AD274F"/>
    <w:rsid w:val="00AE5EAF"/>
    <w:rsid w:val="00AE687D"/>
    <w:rsid w:val="00AF5120"/>
    <w:rsid w:val="00B0076C"/>
    <w:rsid w:val="00B01067"/>
    <w:rsid w:val="00B0685D"/>
    <w:rsid w:val="00B2244B"/>
    <w:rsid w:val="00B251CD"/>
    <w:rsid w:val="00B3635F"/>
    <w:rsid w:val="00B41120"/>
    <w:rsid w:val="00B51CF5"/>
    <w:rsid w:val="00B55CF4"/>
    <w:rsid w:val="00B65B53"/>
    <w:rsid w:val="00B8750C"/>
    <w:rsid w:val="00BA0354"/>
    <w:rsid w:val="00BC3FB4"/>
    <w:rsid w:val="00BC4696"/>
    <w:rsid w:val="00BE07EB"/>
    <w:rsid w:val="00BE50D6"/>
    <w:rsid w:val="00BF4A43"/>
    <w:rsid w:val="00C15450"/>
    <w:rsid w:val="00C72013"/>
    <w:rsid w:val="00C836B2"/>
    <w:rsid w:val="00C848F3"/>
    <w:rsid w:val="00C926D4"/>
    <w:rsid w:val="00C96876"/>
    <w:rsid w:val="00CE0210"/>
    <w:rsid w:val="00CE0973"/>
    <w:rsid w:val="00CE4E1C"/>
    <w:rsid w:val="00CE5686"/>
    <w:rsid w:val="00D02D8A"/>
    <w:rsid w:val="00D135D1"/>
    <w:rsid w:val="00D21AD5"/>
    <w:rsid w:val="00D35C35"/>
    <w:rsid w:val="00D4731D"/>
    <w:rsid w:val="00D55A75"/>
    <w:rsid w:val="00D62D72"/>
    <w:rsid w:val="00D665A5"/>
    <w:rsid w:val="00D67EC2"/>
    <w:rsid w:val="00DA0715"/>
    <w:rsid w:val="00DD0B31"/>
    <w:rsid w:val="00DD5858"/>
    <w:rsid w:val="00DE4A70"/>
    <w:rsid w:val="00DE683E"/>
    <w:rsid w:val="00DF2025"/>
    <w:rsid w:val="00DF4342"/>
    <w:rsid w:val="00DF6259"/>
    <w:rsid w:val="00E0011F"/>
    <w:rsid w:val="00E100C7"/>
    <w:rsid w:val="00E33CC3"/>
    <w:rsid w:val="00E44535"/>
    <w:rsid w:val="00E551D8"/>
    <w:rsid w:val="00E71C16"/>
    <w:rsid w:val="00E80352"/>
    <w:rsid w:val="00E80868"/>
    <w:rsid w:val="00E82F0F"/>
    <w:rsid w:val="00E921B9"/>
    <w:rsid w:val="00EA0B5B"/>
    <w:rsid w:val="00EB2E52"/>
    <w:rsid w:val="00F06AAA"/>
    <w:rsid w:val="00F06E58"/>
    <w:rsid w:val="00F07F29"/>
    <w:rsid w:val="00F1109B"/>
    <w:rsid w:val="00F14A68"/>
    <w:rsid w:val="00F56E03"/>
    <w:rsid w:val="00FB7CB5"/>
    <w:rsid w:val="00FC1558"/>
    <w:rsid w:val="00FD370C"/>
    <w:rsid w:val="00FF59A1"/>
    <w:rsid w:val="00FF73AB"/>
    <w:rsid w:val="00FF7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5A9"/>
    <w:pPr>
      <w:spacing w:after="0" w:line="290" w:lineRule="auto"/>
      <w:jc w:val="both"/>
    </w:pPr>
    <w:rPr>
      <w:rFonts w:ascii="Times New Roman" w:eastAsia="Arial" w:hAnsi="Times New Roman" w:cs="Times New Roman"/>
    </w:rPr>
  </w:style>
  <w:style w:type="paragraph" w:styleId="Titre1">
    <w:name w:val="heading 1"/>
    <w:basedOn w:val="Normal"/>
    <w:next w:val="Normal"/>
    <w:link w:val="Titre1Car"/>
    <w:uiPriority w:val="9"/>
    <w:qFormat/>
    <w:rsid w:val="001915A9"/>
    <w:pPr>
      <w:keepNext/>
      <w:keepLines/>
      <w:numPr>
        <w:numId w:val="1"/>
      </w:numPr>
      <w:tabs>
        <w:tab w:val="left" w:pos="1134"/>
      </w:tabs>
      <w:spacing w:before="240" w:after="120" w:line="240" w:lineRule="auto"/>
      <w:outlineLvl w:val="0"/>
    </w:pPr>
    <w:rPr>
      <w:rFonts w:eastAsiaTheme="majorEastAsia"/>
      <w:b/>
      <w:bCs/>
      <w:caps/>
      <w:u w:val="single"/>
    </w:rPr>
  </w:style>
  <w:style w:type="paragraph" w:styleId="Titre2">
    <w:name w:val="heading 2"/>
    <w:basedOn w:val="Normal"/>
    <w:next w:val="Normal"/>
    <w:link w:val="Titre2Car"/>
    <w:uiPriority w:val="9"/>
    <w:unhideWhenUsed/>
    <w:qFormat/>
    <w:rsid w:val="001915A9"/>
    <w:pPr>
      <w:keepLines/>
      <w:widowControl/>
      <w:numPr>
        <w:ilvl w:val="1"/>
        <w:numId w:val="1"/>
      </w:numPr>
      <w:tabs>
        <w:tab w:val="left" w:pos="851"/>
      </w:tabs>
      <w:spacing w:before="240" w:after="120" w:line="240" w:lineRule="auto"/>
      <w:ind w:left="567"/>
      <w:outlineLvl w:val="1"/>
    </w:pPr>
    <w:rPr>
      <w:rFonts w:eastAsiaTheme="majorEastAsia"/>
      <w:b/>
      <w:bCs/>
      <w:szCs w:val="26"/>
    </w:rPr>
  </w:style>
  <w:style w:type="paragraph" w:styleId="Titre3">
    <w:name w:val="heading 3"/>
    <w:basedOn w:val="Normal"/>
    <w:next w:val="Normal"/>
    <w:link w:val="Titre3Car"/>
    <w:uiPriority w:val="9"/>
    <w:unhideWhenUsed/>
    <w:qFormat/>
    <w:rsid w:val="001915A9"/>
    <w:pPr>
      <w:keepLines/>
      <w:widowControl/>
      <w:numPr>
        <w:ilvl w:val="2"/>
        <w:numId w:val="1"/>
      </w:numPr>
      <w:tabs>
        <w:tab w:val="left" w:pos="851"/>
      </w:tabs>
      <w:spacing w:before="120" w:after="120" w:line="240" w:lineRule="auto"/>
      <w:ind w:left="567"/>
      <w:outlineLvl w:val="2"/>
    </w:pPr>
    <w:rPr>
      <w:rFonts w:eastAsiaTheme="majorEastAsia"/>
      <w:bCs/>
    </w:rPr>
  </w:style>
  <w:style w:type="paragraph" w:styleId="Titre4">
    <w:name w:val="heading 4"/>
    <w:basedOn w:val="Normal"/>
    <w:next w:val="Normal"/>
    <w:link w:val="Titre4Car"/>
    <w:uiPriority w:val="9"/>
    <w:unhideWhenUsed/>
    <w:qFormat/>
    <w:rsid w:val="001915A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1915A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1915A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1915A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915A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1915A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1915A9"/>
    <w:pPr>
      <w:widowControl/>
      <w:autoSpaceDE w:val="0"/>
      <w:autoSpaceDN w:val="0"/>
      <w:adjustRightInd w:val="0"/>
      <w:spacing w:line="240" w:lineRule="auto"/>
      <w:ind w:left="720"/>
      <w:contextualSpacing/>
    </w:pPr>
    <w:rPr>
      <w:rFonts w:ascii="New York" w:eastAsia="Times New Roman" w:hAnsi="New York"/>
      <w:sz w:val="24"/>
      <w:szCs w:val="24"/>
      <w:lang w:val="fr-FR" w:eastAsia="fr-FR"/>
    </w:rPr>
  </w:style>
  <w:style w:type="paragraph" w:styleId="En-tte">
    <w:name w:val="header"/>
    <w:basedOn w:val="Normal"/>
    <w:link w:val="En-tteCar"/>
    <w:uiPriority w:val="99"/>
    <w:semiHidden/>
    <w:unhideWhenUsed/>
    <w:rsid w:val="001915A9"/>
    <w:pPr>
      <w:tabs>
        <w:tab w:val="center" w:pos="4703"/>
        <w:tab w:val="right" w:pos="9406"/>
      </w:tabs>
      <w:spacing w:line="240" w:lineRule="auto"/>
    </w:pPr>
  </w:style>
  <w:style w:type="character" w:customStyle="1" w:styleId="En-tteCar">
    <w:name w:val="En-tête Car"/>
    <w:basedOn w:val="Policepardfaut"/>
    <w:link w:val="En-tte"/>
    <w:uiPriority w:val="99"/>
    <w:semiHidden/>
    <w:rsid w:val="001915A9"/>
  </w:style>
  <w:style w:type="paragraph" w:styleId="Pieddepage">
    <w:name w:val="footer"/>
    <w:basedOn w:val="Normal"/>
    <w:link w:val="PieddepageCar"/>
    <w:unhideWhenUsed/>
    <w:rsid w:val="001915A9"/>
    <w:pPr>
      <w:tabs>
        <w:tab w:val="center" w:pos="4703"/>
        <w:tab w:val="right" w:pos="9406"/>
      </w:tabs>
      <w:spacing w:line="240" w:lineRule="auto"/>
    </w:pPr>
  </w:style>
  <w:style w:type="character" w:customStyle="1" w:styleId="PieddepageCar">
    <w:name w:val="Pied de page Car"/>
    <w:basedOn w:val="Policepardfaut"/>
    <w:link w:val="Pieddepage"/>
    <w:uiPriority w:val="99"/>
    <w:rsid w:val="001915A9"/>
  </w:style>
  <w:style w:type="character" w:customStyle="1" w:styleId="zzmpTrailerItem">
    <w:name w:val="zzmpTrailerItem"/>
    <w:basedOn w:val="Policepardfaut"/>
    <w:rsid w:val="00D02D8A"/>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Titre1Car">
    <w:name w:val="Titre 1 Car"/>
    <w:basedOn w:val="Policepardfaut"/>
    <w:link w:val="Titre1"/>
    <w:uiPriority w:val="9"/>
    <w:rsid w:val="001915A9"/>
    <w:rPr>
      <w:rFonts w:ascii="Times New Roman" w:eastAsiaTheme="majorEastAsia" w:hAnsi="Times New Roman" w:cs="Times New Roman"/>
      <w:b/>
      <w:bCs/>
      <w:caps/>
      <w:u w:val="single"/>
    </w:rPr>
  </w:style>
  <w:style w:type="character" w:customStyle="1" w:styleId="Titre2Car">
    <w:name w:val="Titre 2 Car"/>
    <w:basedOn w:val="Policepardfaut"/>
    <w:link w:val="Titre2"/>
    <w:uiPriority w:val="9"/>
    <w:rsid w:val="001915A9"/>
    <w:rPr>
      <w:rFonts w:ascii="Times New Roman" w:eastAsiaTheme="majorEastAsia" w:hAnsi="Times New Roman" w:cs="Times New Roman"/>
      <w:b/>
      <w:bCs/>
      <w:szCs w:val="26"/>
    </w:rPr>
  </w:style>
  <w:style w:type="character" w:customStyle="1" w:styleId="Titre3Car">
    <w:name w:val="Titre 3 Car"/>
    <w:basedOn w:val="Policepardfaut"/>
    <w:link w:val="Titre3"/>
    <w:uiPriority w:val="9"/>
    <w:rsid w:val="001915A9"/>
    <w:rPr>
      <w:rFonts w:ascii="Times New Roman" w:eastAsiaTheme="majorEastAsia" w:hAnsi="Times New Roman" w:cs="Times New Roman"/>
      <w:bCs/>
    </w:rPr>
  </w:style>
  <w:style w:type="character" w:customStyle="1" w:styleId="Titre4Car">
    <w:name w:val="Titre 4 Car"/>
    <w:basedOn w:val="Policepardfaut"/>
    <w:link w:val="Titre4"/>
    <w:uiPriority w:val="9"/>
    <w:rsid w:val="001915A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1915A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1915A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1915A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1915A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1915A9"/>
    <w:rPr>
      <w:rFonts w:asciiTheme="majorHAnsi" w:eastAsiaTheme="majorEastAsia" w:hAnsiTheme="majorHAnsi" w:cstheme="majorBidi"/>
      <w:i/>
      <w:iCs/>
      <w:color w:val="404040" w:themeColor="text1" w:themeTint="BF"/>
      <w:sz w:val="20"/>
      <w:szCs w:val="20"/>
    </w:rPr>
  </w:style>
  <w:style w:type="paragraph" w:customStyle="1" w:styleId="NumberingA">
    <w:name w:val="Numbering A"/>
    <w:basedOn w:val="Normal"/>
    <w:qFormat/>
    <w:rsid w:val="001915A9"/>
    <w:pPr>
      <w:keepLines/>
      <w:widowControl/>
      <w:numPr>
        <w:numId w:val="2"/>
      </w:numPr>
      <w:tabs>
        <w:tab w:val="left" w:pos="851"/>
      </w:tabs>
      <w:spacing w:line="240" w:lineRule="auto"/>
      <w:ind w:left="851" w:hanging="851"/>
    </w:pPr>
  </w:style>
  <w:style w:type="paragraph" w:customStyle="1" w:styleId="Numberingi">
    <w:name w:val="Numbering (i)"/>
    <w:basedOn w:val="Normal"/>
    <w:qFormat/>
    <w:rsid w:val="001915A9"/>
    <w:pPr>
      <w:numPr>
        <w:numId w:val="5"/>
      </w:numPr>
      <w:tabs>
        <w:tab w:val="left" w:pos="851"/>
      </w:tabs>
      <w:spacing w:after="120"/>
    </w:pPr>
    <w:rPr>
      <w:rFonts w:eastAsiaTheme="minorEastAsia"/>
    </w:rPr>
  </w:style>
  <w:style w:type="paragraph" w:customStyle="1" w:styleId="Numberinga0">
    <w:name w:val="Numbering (a)"/>
    <w:basedOn w:val="Normal"/>
    <w:qFormat/>
    <w:rsid w:val="001915A9"/>
    <w:pPr>
      <w:numPr>
        <w:numId w:val="4"/>
      </w:numPr>
      <w:tabs>
        <w:tab w:val="left" w:pos="851"/>
      </w:tabs>
      <w:spacing w:after="120" w:line="240" w:lineRule="auto"/>
    </w:pPr>
    <w:rPr>
      <w:spacing w:val="1"/>
    </w:rPr>
  </w:style>
  <w:style w:type="paragraph" w:styleId="Notedebasdepage">
    <w:name w:val="footnote text"/>
    <w:basedOn w:val="Normal"/>
    <w:link w:val="NotedebasdepageCar"/>
    <w:uiPriority w:val="99"/>
    <w:semiHidden/>
    <w:unhideWhenUsed/>
    <w:rsid w:val="001915A9"/>
    <w:pPr>
      <w:spacing w:line="240" w:lineRule="auto"/>
    </w:pPr>
    <w:rPr>
      <w:sz w:val="20"/>
      <w:szCs w:val="20"/>
    </w:rPr>
  </w:style>
  <w:style w:type="character" w:customStyle="1" w:styleId="NotedebasdepageCar">
    <w:name w:val="Note de bas de page Car"/>
    <w:basedOn w:val="Policepardfaut"/>
    <w:link w:val="Notedebasdepage"/>
    <w:uiPriority w:val="99"/>
    <w:semiHidden/>
    <w:rsid w:val="001915A9"/>
    <w:rPr>
      <w:rFonts w:ascii="Times New Roman" w:eastAsia="Arial" w:hAnsi="Times New Roman" w:cs="Times New Roman"/>
      <w:sz w:val="20"/>
      <w:szCs w:val="20"/>
    </w:rPr>
  </w:style>
  <w:style w:type="character" w:styleId="Appelnotedebasdep">
    <w:name w:val="footnote reference"/>
    <w:basedOn w:val="Policepardfaut"/>
    <w:uiPriority w:val="99"/>
    <w:semiHidden/>
    <w:unhideWhenUsed/>
    <w:rsid w:val="001915A9"/>
    <w:rPr>
      <w:vertAlign w:val="superscript"/>
    </w:rPr>
  </w:style>
  <w:style w:type="paragraph" w:customStyle="1" w:styleId="TOCHeader">
    <w:name w:val="TOC Header"/>
    <w:basedOn w:val="Normal"/>
    <w:rsid w:val="001915A9"/>
    <w:pPr>
      <w:widowControl/>
      <w:spacing w:line="240" w:lineRule="auto"/>
      <w:ind w:left="115" w:right="115"/>
      <w:jc w:val="center"/>
    </w:pPr>
    <w:rPr>
      <w:rFonts w:eastAsia="Times New Roman"/>
      <w:szCs w:val="20"/>
    </w:rPr>
  </w:style>
  <w:style w:type="character" w:styleId="Numrodepage">
    <w:name w:val="page number"/>
    <w:basedOn w:val="Policepardfaut"/>
    <w:rsid w:val="001915A9"/>
  </w:style>
  <w:style w:type="paragraph" w:styleId="Tabledesrfrencesjuridiques">
    <w:name w:val="table of authorities"/>
    <w:basedOn w:val="Normal"/>
    <w:next w:val="Normal"/>
    <w:uiPriority w:val="99"/>
    <w:semiHidden/>
    <w:unhideWhenUsed/>
    <w:rsid w:val="001915A9"/>
    <w:pPr>
      <w:ind w:left="220" w:hanging="220"/>
    </w:pPr>
  </w:style>
  <w:style w:type="paragraph" w:styleId="TM1">
    <w:name w:val="toc 1"/>
    <w:basedOn w:val="Normal"/>
    <w:next w:val="Normal"/>
    <w:autoRedefine/>
    <w:uiPriority w:val="39"/>
    <w:unhideWhenUsed/>
    <w:qFormat/>
    <w:rsid w:val="00307764"/>
    <w:pPr>
      <w:tabs>
        <w:tab w:val="right" w:leader="dot" w:pos="9076"/>
      </w:tabs>
      <w:spacing w:line="360" w:lineRule="auto"/>
      <w:jc w:val="left"/>
    </w:pPr>
    <w:rPr>
      <w:rFonts w:asciiTheme="minorHAnsi" w:hAnsiTheme="minorHAnsi"/>
      <w:b/>
      <w:bCs/>
      <w:caps/>
      <w:sz w:val="20"/>
      <w:szCs w:val="24"/>
    </w:rPr>
  </w:style>
  <w:style w:type="paragraph" w:styleId="TM2">
    <w:name w:val="toc 2"/>
    <w:basedOn w:val="Normal"/>
    <w:next w:val="Normal"/>
    <w:autoRedefine/>
    <w:uiPriority w:val="39"/>
    <w:unhideWhenUsed/>
    <w:qFormat/>
    <w:rsid w:val="004F076E"/>
    <w:pPr>
      <w:tabs>
        <w:tab w:val="left" w:pos="880"/>
        <w:tab w:val="right" w:leader="dot" w:pos="9076"/>
      </w:tabs>
      <w:spacing w:line="240" w:lineRule="auto"/>
      <w:ind w:left="851" w:hanging="631"/>
      <w:jc w:val="left"/>
    </w:pPr>
    <w:rPr>
      <w:rFonts w:asciiTheme="minorHAnsi" w:hAnsiTheme="minorHAnsi"/>
      <w:smallCaps/>
      <w:sz w:val="20"/>
      <w:szCs w:val="24"/>
    </w:rPr>
  </w:style>
  <w:style w:type="paragraph" w:styleId="TM3">
    <w:name w:val="toc 3"/>
    <w:basedOn w:val="Normal"/>
    <w:next w:val="Normal"/>
    <w:autoRedefine/>
    <w:uiPriority w:val="39"/>
    <w:unhideWhenUsed/>
    <w:qFormat/>
    <w:rsid w:val="001915A9"/>
    <w:pPr>
      <w:ind w:left="440"/>
      <w:jc w:val="left"/>
    </w:pPr>
    <w:rPr>
      <w:rFonts w:asciiTheme="minorHAnsi" w:hAnsiTheme="minorHAnsi"/>
      <w:i/>
      <w:iCs/>
      <w:sz w:val="20"/>
      <w:szCs w:val="24"/>
    </w:rPr>
  </w:style>
  <w:style w:type="paragraph" w:styleId="TM4">
    <w:name w:val="toc 4"/>
    <w:basedOn w:val="Normal"/>
    <w:next w:val="Normal"/>
    <w:autoRedefine/>
    <w:uiPriority w:val="39"/>
    <w:unhideWhenUsed/>
    <w:rsid w:val="001915A9"/>
    <w:pPr>
      <w:ind w:left="660"/>
      <w:jc w:val="left"/>
    </w:pPr>
    <w:rPr>
      <w:rFonts w:asciiTheme="minorHAnsi" w:hAnsiTheme="minorHAnsi"/>
      <w:sz w:val="18"/>
      <w:szCs w:val="21"/>
    </w:rPr>
  </w:style>
  <w:style w:type="paragraph" w:styleId="TM5">
    <w:name w:val="toc 5"/>
    <w:basedOn w:val="Normal"/>
    <w:next w:val="Normal"/>
    <w:autoRedefine/>
    <w:uiPriority w:val="39"/>
    <w:unhideWhenUsed/>
    <w:rsid w:val="001915A9"/>
    <w:pPr>
      <w:ind w:left="880"/>
      <w:jc w:val="left"/>
    </w:pPr>
    <w:rPr>
      <w:rFonts w:asciiTheme="minorHAnsi" w:hAnsiTheme="minorHAnsi"/>
      <w:sz w:val="18"/>
      <w:szCs w:val="21"/>
    </w:rPr>
  </w:style>
  <w:style w:type="paragraph" w:styleId="TM6">
    <w:name w:val="toc 6"/>
    <w:basedOn w:val="Normal"/>
    <w:next w:val="Normal"/>
    <w:autoRedefine/>
    <w:uiPriority w:val="39"/>
    <w:unhideWhenUsed/>
    <w:rsid w:val="001915A9"/>
    <w:pPr>
      <w:ind w:left="1100"/>
      <w:jc w:val="left"/>
    </w:pPr>
    <w:rPr>
      <w:rFonts w:asciiTheme="minorHAnsi" w:hAnsiTheme="minorHAnsi"/>
      <w:sz w:val="18"/>
      <w:szCs w:val="21"/>
    </w:rPr>
  </w:style>
  <w:style w:type="paragraph" w:styleId="TM7">
    <w:name w:val="toc 7"/>
    <w:basedOn w:val="Normal"/>
    <w:next w:val="Normal"/>
    <w:autoRedefine/>
    <w:uiPriority w:val="39"/>
    <w:unhideWhenUsed/>
    <w:rsid w:val="001915A9"/>
    <w:pPr>
      <w:ind w:left="1320"/>
      <w:jc w:val="left"/>
    </w:pPr>
    <w:rPr>
      <w:rFonts w:asciiTheme="minorHAnsi" w:hAnsiTheme="minorHAnsi"/>
      <w:sz w:val="18"/>
      <w:szCs w:val="21"/>
    </w:rPr>
  </w:style>
  <w:style w:type="paragraph" w:styleId="TM8">
    <w:name w:val="toc 8"/>
    <w:basedOn w:val="Normal"/>
    <w:next w:val="Normal"/>
    <w:autoRedefine/>
    <w:uiPriority w:val="39"/>
    <w:unhideWhenUsed/>
    <w:rsid w:val="001915A9"/>
    <w:pPr>
      <w:ind w:left="1540"/>
      <w:jc w:val="left"/>
    </w:pPr>
    <w:rPr>
      <w:rFonts w:asciiTheme="minorHAnsi" w:hAnsiTheme="minorHAnsi"/>
      <w:sz w:val="18"/>
      <w:szCs w:val="21"/>
    </w:rPr>
  </w:style>
  <w:style w:type="paragraph" w:styleId="TM9">
    <w:name w:val="toc 9"/>
    <w:basedOn w:val="Normal"/>
    <w:next w:val="Normal"/>
    <w:autoRedefine/>
    <w:uiPriority w:val="39"/>
    <w:unhideWhenUsed/>
    <w:rsid w:val="001915A9"/>
    <w:pPr>
      <w:ind w:left="1760"/>
      <w:jc w:val="left"/>
    </w:pPr>
    <w:rPr>
      <w:rFonts w:asciiTheme="minorHAnsi" w:hAnsiTheme="minorHAnsi"/>
      <w:sz w:val="18"/>
      <w:szCs w:val="21"/>
    </w:rPr>
  </w:style>
  <w:style w:type="table" w:styleId="Grilledutableau">
    <w:name w:val="Table Grid"/>
    <w:basedOn w:val="TableauNormal"/>
    <w:uiPriority w:val="59"/>
    <w:rsid w:val="001915A9"/>
    <w:pPr>
      <w:widowControl/>
      <w:spacing w:after="0" w:line="240" w:lineRule="auto"/>
    </w:pPr>
    <w:rPr>
      <w:rFonts w:ascii="Times New Roman" w:eastAsia="DFKai-SB" w:hAnsi="Times New Roman" w:cs="Times New Roman"/>
      <w:sz w:val="24"/>
      <w:szCs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1915A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15A9"/>
    <w:rPr>
      <w:rFonts w:ascii="Tahoma" w:eastAsia="Arial" w:hAnsi="Tahoma" w:cs="Tahoma"/>
      <w:sz w:val="16"/>
      <w:szCs w:val="16"/>
    </w:rPr>
  </w:style>
  <w:style w:type="paragraph" w:styleId="En-ttedetabledesmatires">
    <w:name w:val="TOC Heading"/>
    <w:basedOn w:val="Titre1"/>
    <w:next w:val="Normal"/>
    <w:uiPriority w:val="39"/>
    <w:semiHidden/>
    <w:unhideWhenUsed/>
    <w:qFormat/>
    <w:rsid w:val="001915A9"/>
    <w:pPr>
      <w:widowControl/>
      <w:numPr>
        <w:numId w:val="0"/>
      </w:numPr>
      <w:tabs>
        <w:tab w:val="clear" w:pos="1134"/>
      </w:tabs>
      <w:spacing w:before="480" w:after="0" w:line="276" w:lineRule="auto"/>
      <w:jc w:val="left"/>
      <w:outlineLvl w:val="9"/>
    </w:pPr>
    <w:rPr>
      <w:rFonts w:asciiTheme="majorHAnsi" w:hAnsiTheme="majorHAnsi" w:cstheme="majorBidi"/>
      <w:caps w:val="0"/>
      <w:color w:val="365F91" w:themeColor="accent1" w:themeShade="BF"/>
      <w:sz w:val="28"/>
      <w:szCs w:val="28"/>
      <w:u w:val="none"/>
    </w:rPr>
  </w:style>
  <w:style w:type="paragraph" w:styleId="Corpsdetexte">
    <w:name w:val="Body Text"/>
    <w:basedOn w:val="Normal"/>
    <w:link w:val="CorpsdetexteCar"/>
    <w:rsid w:val="001915A9"/>
    <w:pPr>
      <w:widowControl/>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spacing w:line="240" w:lineRule="auto"/>
      <w:ind w:right="-46"/>
    </w:pPr>
    <w:rPr>
      <w:rFonts w:ascii="CG Times" w:eastAsia="Times New Roman" w:hAnsi="CG Times"/>
      <w:lang w:val="fr-FR" w:eastAsia="fr-FR"/>
    </w:rPr>
  </w:style>
  <w:style w:type="character" w:customStyle="1" w:styleId="CorpsdetexteCar">
    <w:name w:val="Corps de texte Car"/>
    <w:basedOn w:val="Policepardfaut"/>
    <w:link w:val="Corpsdetexte"/>
    <w:rsid w:val="001915A9"/>
    <w:rPr>
      <w:rFonts w:ascii="CG Times" w:eastAsia="Times New Roman" w:hAnsi="CG Times" w:cs="Times New Roman"/>
      <w:lang w:val="fr-FR" w:eastAsia="fr-FR"/>
    </w:rPr>
  </w:style>
  <w:style w:type="character" w:customStyle="1" w:styleId="DeltaViewInsertion">
    <w:name w:val="DeltaView Insertion"/>
    <w:rsid w:val="001915A9"/>
    <w:rPr>
      <w:color w:val="0000FF"/>
      <w:spacing w:val="0"/>
      <w:u w:val="double"/>
    </w:rPr>
  </w:style>
  <w:style w:type="paragraph" w:customStyle="1" w:styleId="ARTICLEGL1">
    <w:name w:val="ARTICLEG_L1"/>
    <w:basedOn w:val="Normal"/>
    <w:next w:val="Corpsdetexte"/>
    <w:rsid w:val="001915A9"/>
    <w:pPr>
      <w:keepNext/>
      <w:widowControl/>
      <w:numPr>
        <w:numId w:val="6"/>
      </w:numPr>
      <w:spacing w:before="120" w:after="120" w:line="240" w:lineRule="auto"/>
      <w:jc w:val="left"/>
      <w:outlineLvl w:val="0"/>
    </w:pPr>
    <w:rPr>
      <w:rFonts w:eastAsia="SimSun"/>
      <w:sz w:val="24"/>
      <w:szCs w:val="20"/>
      <w:lang w:val="en-GB"/>
    </w:rPr>
  </w:style>
  <w:style w:type="paragraph" w:customStyle="1" w:styleId="ARTICLEGL2">
    <w:name w:val="ARTICLEG_L2"/>
    <w:basedOn w:val="Normal"/>
    <w:next w:val="Corpsdetexte"/>
    <w:link w:val="ARTICLEGL2Char"/>
    <w:rsid w:val="001915A9"/>
    <w:pPr>
      <w:widowControl/>
      <w:numPr>
        <w:ilvl w:val="1"/>
        <w:numId w:val="6"/>
      </w:numPr>
      <w:spacing w:before="120" w:after="120" w:line="240" w:lineRule="auto"/>
      <w:jc w:val="left"/>
      <w:outlineLvl w:val="1"/>
    </w:pPr>
    <w:rPr>
      <w:rFonts w:eastAsia="SimSun"/>
      <w:sz w:val="24"/>
      <w:szCs w:val="20"/>
      <w:lang w:val="en-GB"/>
    </w:rPr>
  </w:style>
  <w:style w:type="character" w:customStyle="1" w:styleId="ARTICLEGL2Char">
    <w:name w:val="ARTICLEG_L2 Char"/>
    <w:basedOn w:val="Policepardfaut"/>
    <w:link w:val="ARTICLEGL2"/>
    <w:rsid w:val="001915A9"/>
    <w:rPr>
      <w:rFonts w:ascii="Times New Roman" w:eastAsia="SimSun" w:hAnsi="Times New Roman" w:cs="Times New Roman"/>
      <w:sz w:val="24"/>
      <w:szCs w:val="20"/>
      <w:lang w:val="en-GB"/>
    </w:rPr>
  </w:style>
  <w:style w:type="paragraph" w:customStyle="1" w:styleId="ARTICLEGL3">
    <w:name w:val="ARTICLEG_L3"/>
    <w:basedOn w:val="Normal"/>
    <w:next w:val="Corpsdetexte"/>
    <w:rsid w:val="001915A9"/>
    <w:pPr>
      <w:widowControl/>
      <w:numPr>
        <w:ilvl w:val="2"/>
        <w:numId w:val="6"/>
      </w:numPr>
      <w:spacing w:before="120" w:after="120" w:line="240" w:lineRule="auto"/>
      <w:jc w:val="left"/>
      <w:outlineLvl w:val="2"/>
    </w:pPr>
    <w:rPr>
      <w:rFonts w:eastAsia="SimSun"/>
      <w:sz w:val="24"/>
      <w:szCs w:val="20"/>
      <w:lang w:val="en-GB"/>
    </w:rPr>
  </w:style>
  <w:style w:type="paragraph" w:customStyle="1" w:styleId="ARTICLEGL4">
    <w:name w:val="ARTICLEG_L4"/>
    <w:basedOn w:val="Normal"/>
    <w:next w:val="Corpsdetexte"/>
    <w:rsid w:val="001915A9"/>
    <w:pPr>
      <w:widowControl/>
      <w:numPr>
        <w:ilvl w:val="3"/>
        <w:numId w:val="6"/>
      </w:numPr>
      <w:tabs>
        <w:tab w:val="clear" w:pos="2161"/>
        <w:tab w:val="num" w:pos="2160"/>
      </w:tabs>
      <w:spacing w:before="120" w:after="120" w:line="240" w:lineRule="auto"/>
      <w:ind w:left="624"/>
      <w:jc w:val="left"/>
      <w:outlineLvl w:val="3"/>
    </w:pPr>
    <w:rPr>
      <w:rFonts w:eastAsia="SimSun"/>
      <w:sz w:val="24"/>
      <w:szCs w:val="20"/>
      <w:lang w:val="en-GB"/>
    </w:rPr>
  </w:style>
  <w:style w:type="paragraph" w:customStyle="1" w:styleId="ARTICLEGL5">
    <w:name w:val="ARTICLEG_L5"/>
    <w:basedOn w:val="Normal"/>
    <w:next w:val="Corpsdetexte"/>
    <w:rsid w:val="001915A9"/>
    <w:pPr>
      <w:widowControl/>
      <w:numPr>
        <w:ilvl w:val="4"/>
        <w:numId w:val="6"/>
      </w:numPr>
      <w:spacing w:before="120" w:after="120" w:line="240" w:lineRule="auto"/>
      <w:jc w:val="left"/>
      <w:outlineLvl w:val="4"/>
    </w:pPr>
    <w:rPr>
      <w:rFonts w:eastAsia="SimSun"/>
      <w:sz w:val="24"/>
      <w:szCs w:val="20"/>
      <w:lang w:val="en-GB"/>
    </w:rPr>
  </w:style>
  <w:style w:type="paragraph" w:customStyle="1" w:styleId="ARTICLEGL6">
    <w:name w:val="ARTICLEG_L6"/>
    <w:basedOn w:val="Normal"/>
    <w:next w:val="Corpsdetexte"/>
    <w:rsid w:val="001915A9"/>
    <w:pPr>
      <w:widowControl/>
      <w:numPr>
        <w:ilvl w:val="5"/>
        <w:numId w:val="6"/>
      </w:numPr>
      <w:spacing w:before="120" w:after="120" w:line="240" w:lineRule="auto"/>
      <w:jc w:val="left"/>
      <w:outlineLvl w:val="5"/>
    </w:pPr>
    <w:rPr>
      <w:rFonts w:eastAsia="SimSun"/>
      <w:sz w:val="24"/>
      <w:szCs w:val="20"/>
      <w:lang w:val="en-GB"/>
    </w:rPr>
  </w:style>
  <w:style w:type="paragraph" w:customStyle="1" w:styleId="ARTICLEGL7">
    <w:name w:val="ARTICLEG_L7"/>
    <w:basedOn w:val="ARTICLEGL6"/>
    <w:next w:val="Corpsdetexte"/>
    <w:rsid w:val="001915A9"/>
    <w:pPr>
      <w:numPr>
        <w:ilvl w:val="6"/>
      </w:numPr>
      <w:outlineLvl w:val="6"/>
    </w:pPr>
  </w:style>
  <w:style w:type="paragraph" w:customStyle="1" w:styleId="ARTICLEGL8">
    <w:name w:val="ARTICLEG_L8"/>
    <w:basedOn w:val="ARTICLEGL7"/>
    <w:next w:val="Corpsdetexte"/>
    <w:rsid w:val="001915A9"/>
    <w:pPr>
      <w:numPr>
        <w:ilvl w:val="7"/>
      </w:numPr>
      <w:outlineLvl w:val="7"/>
    </w:pPr>
  </w:style>
  <w:style w:type="paragraph" w:customStyle="1" w:styleId="ARTICLEGL9">
    <w:name w:val="ARTICLEG_L9"/>
    <w:basedOn w:val="ARTICLEGL8"/>
    <w:next w:val="Corpsdetexte"/>
    <w:rsid w:val="001915A9"/>
    <w:pPr>
      <w:numPr>
        <w:ilvl w:val="8"/>
      </w:numPr>
      <w:outlineLvl w:val="8"/>
    </w:pPr>
  </w:style>
  <w:style w:type="character" w:styleId="Marquedecommentaire">
    <w:name w:val="annotation reference"/>
    <w:basedOn w:val="Policepardfaut"/>
    <w:uiPriority w:val="99"/>
    <w:semiHidden/>
    <w:unhideWhenUsed/>
    <w:rsid w:val="001915A9"/>
    <w:rPr>
      <w:sz w:val="16"/>
      <w:szCs w:val="16"/>
    </w:rPr>
  </w:style>
  <w:style w:type="paragraph" w:styleId="Commentaire">
    <w:name w:val="annotation text"/>
    <w:basedOn w:val="Normal"/>
    <w:link w:val="CommentaireCar"/>
    <w:uiPriority w:val="99"/>
    <w:semiHidden/>
    <w:unhideWhenUsed/>
    <w:rsid w:val="001915A9"/>
    <w:pPr>
      <w:spacing w:line="240" w:lineRule="auto"/>
    </w:pPr>
    <w:rPr>
      <w:sz w:val="20"/>
      <w:szCs w:val="20"/>
    </w:rPr>
  </w:style>
  <w:style w:type="character" w:customStyle="1" w:styleId="CommentaireCar">
    <w:name w:val="Commentaire Car"/>
    <w:basedOn w:val="Policepardfaut"/>
    <w:link w:val="Commentaire"/>
    <w:uiPriority w:val="99"/>
    <w:semiHidden/>
    <w:rsid w:val="001915A9"/>
    <w:rPr>
      <w:rFonts w:ascii="Times New Roman" w:eastAsia="Arial"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1915A9"/>
    <w:rPr>
      <w:b/>
      <w:bCs/>
    </w:rPr>
  </w:style>
  <w:style w:type="character" w:customStyle="1" w:styleId="ObjetducommentaireCar">
    <w:name w:val="Objet du commentaire Car"/>
    <w:basedOn w:val="CommentaireCar"/>
    <w:link w:val="Objetducommentaire"/>
    <w:uiPriority w:val="99"/>
    <w:semiHidden/>
    <w:rsid w:val="001915A9"/>
    <w:rPr>
      <w:rFonts w:ascii="Times New Roman" w:eastAsia="Arial" w:hAnsi="Times New Roman" w:cs="Times New Roman"/>
      <w:b/>
      <w:bCs/>
      <w:sz w:val="20"/>
      <w:szCs w:val="20"/>
    </w:rPr>
  </w:style>
  <w:style w:type="character" w:styleId="Lienhypertexte">
    <w:name w:val="Hyperlink"/>
    <w:basedOn w:val="Policepardfaut"/>
    <w:uiPriority w:val="99"/>
    <w:unhideWhenUsed/>
    <w:rsid w:val="001915A9"/>
    <w:rPr>
      <w:color w:val="0000FF" w:themeColor="hyperlink"/>
      <w:u w:val="single"/>
    </w:rPr>
  </w:style>
  <w:style w:type="paragraph" w:customStyle="1" w:styleId="AODocTxt">
    <w:name w:val="AODocTxt"/>
    <w:basedOn w:val="Normal"/>
    <w:rsid w:val="001915A9"/>
    <w:pPr>
      <w:widowControl/>
      <w:spacing w:before="240" w:line="260" w:lineRule="atLeast"/>
    </w:pPr>
    <w:rPr>
      <w:rFonts w:eastAsia="Calibri"/>
      <w:lang w:val="en-GB"/>
    </w:rPr>
  </w:style>
  <w:style w:type="paragraph" w:styleId="Sansinterligne">
    <w:name w:val="No Spacing"/>
    <w:uiPriority w:val="1"/>
    <w:qFormat/>
    <w:rsid w:val="00B41120"/>
    <w:pPr>
      <w:spacing w:after="0" w:line="240" w:lineRule="auto"/>
      <w:jc w:val="both"/>
    </w:pPr>
    <w:rPr>
      <w:rFonts w:ascii="Times New Roman" w:eastAsia="Arial"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2f2e91a-fa03-4382-ac82-377cca0cde93" ContentTypeId="0x01010077F5A1B8112CA2429DFD1B015B78E77A0A02" PreviousValue="false"/>
</file>

<file path=customXml/item2.xml><?xml version="1.0" encoding="utf-8"?>
<ct:contentTypeSchema xmlns:ct="http://schemas.microsoft.com/office/2006/metadata/contentType" xmlns:ma="http://schemas.microsoft.com/office/2006/metadata/properties/metaAttributes" ct:_="" ma:_="" ma:contentTypeName="Legal Template-Model" ma:contentTypeID="0x01010077F5A1B8112CA2429DFD1B015B78E77A0A02004E95A8229CD0D74A8CEB4C9A157B9341" ma:contentTypeVersion="18" ma:contentTypeDescription="Add new legal Template / Model" ma:contentTypeScope="" ma:versionID="4bb282fcf5282694e56db0a6e55d4364">
  <xsd:schema xmlns:xsd="http://www.w3.org/2001/XMLSchema" xmlns:xs="http://www.w3.org/2001/XMLSchema" xmlns:p="http://schemas.microsoft.com/office/2006/metadata/properties" xmlns:ns1="http://schemas.microsoft.com/sharepoint/v3" xmlns:ns2="e0c26f53-462a-4177-8ad7-0a6252e10d9f" xmlns:ns3="7e739774-99fd-446d-bfb3-adff85a7552f" targetNamespace="http://schemas.microsoft.com/office/2006/metadata/properties" ma:root="true" ma:fieldsID="efd3a855774752c316c296635d9e2873" ns1:_="" ns2:_="" ns3:_="">
    <xsd:import namespace="http://schemas.microsoft.com/sharepoint/v3"/>
    <xsd:import namespace="e0c26f53-462a-4177-8ad7-0a6252e10d9f"/>
    <xsd:import namespace="7e739774-99fd-446d-bfb3-adff85a7552f"/>
    <xsd:element name="properties">
      <xsd:complexType>
        <xsd:sequence>
          <xsd:element name="documentManagement">
            <xsd:complexType>
              <xsd:all>
                <xsd:element ref="ns2:CIBSecurityStatus" minOccurs="0"/>
                <xsd:element ref="ns1:Language"/>
                <xsd:element ref="ns2:CIBProvisionableArea" minOccurs="0"/>
                <xsd:element ref="ns2:CIBPortal" minOccurs="0"/>
                <xsd:element ref="ns2:TaxCatchAll" minOccurs="0"/>
                <xsd:element ref="ns2:TaxCatchAllLabel" minOccurs="0"/>
                <xsd:element ref="ns2:l53ce47095f94bc188feb60d3305634e" minOccurs="0"/>
                <xsd:element ref="ns2:d3eba4232c4945d0b0ff1472ff8e01d5" minOccurs="0"/>
                <xsd:element ref="ns2:CIBFrom" minOccurs="0"/>
                <xsd:element ref="ns2:CIBTo" minOccurs="0"/>
                <xsd:element ref="ns2:CIBCc" minOccurs="0"/>
                <xsd:element ref="ns2:CIBSent" minOccurs="0"/>
                <xsd:element ref="ns2:CIBReceived" minOccurs="0"/>
                <xsd:element ref="ns2:CIBImportance" minOccurs="0"/>
                <xsd:element ref="ns1:_dlc_ExpireDateSaved" minOccurs="0"/>
                <xsd:element ref="ns1:_dlc_ExpireDate" minOccurs="0"/>
                <xsd:element ref="ns2:CIBOwner" minOccurs="0"/>
                <xsd:element ref="ns2:d50f73d68a8d4b468f73080b4dfbd825"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4"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c26f53-462a-4177-8ad7-0a6252e10d9f" elementFormDefault="qualified">
    <xsd:import namespace="http://schemas.microsoft.com/office/2006/documentManagement/types"/>
    <xsd:import namespace="http://schemas.microsoft.com/office/infopath/2007/PartnerControls"/>
    <xsd:element name="CIBSecurityStatus" ma:index="2" nillable="true" ma:displayName="Information classification" ma:default="Internal" ma:description="Security Status" ma:format="Dropdown" ma:internalName="CIBSecurityStatus">
      <xsd:simpleType>
        <xsd:restriction base="dms:Choice">
          <xsd:enumeration value="Public"/>
          <xsd:enumeration value="Internal"/>
          <xsd:enumeration value="Restricted"/>
          <xsd:enumeration value="Confidential"/>
        </xsd:restriction>
      </xsd:simpleType>
    </xsd:element>
    <xsd:element name="CIBProvisionableArea" ma:index="6" nillable="true" ma:displayName="Provisionable Area" ma:description="Provisionable Area" ma:hidden="true" ma:internalName="CIBProvisionableArea">
      <xsd:simpleType>
        <xsd:restriction base="dms:Text"/>
      </xsd:simpleType>
    </xsd:element>
    <xsd:element name="CIBPortal" ma:index="7" nillable="true" ma:displayName="Portal" ma:description="Portal" ma:hidden="true" ma:internalName="CIBPortal">
      <xsd:simpleType>
        <xsd:restriction base="dms:Text"/>
      </xsd:simpleType>
    </xsd:element>
    <xsd:element name="TaxCatchAll" ma:index="10" nillable="true" ma:displayName="Taxonomy Catch All Column" ma:hidden="true" ma:list="{8e0851ba-fb9d-4509-8352-900807d0962c}" ma:internalName="TaxCatchAll" ma:showField="CatchAllData" ma:web="cc3b854a-8fe6-4247-bca6-0c99208e36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e0851ba-fb9d-4509-8352-900807d0962c}" ma:internalName="TaxCatchAllLabel" ma:readOnly="true" ma:showField="CatchAllDataLabel" ma:web="cc3b854a-8fe6-4247-bca6-0c99208e3618">
      <xsd:complexType>
        <xsd:complexContent>
          <xsd:extension base="dms:MultiChoiceLookup">
            <xsd:sequence>
              <xsd:element name="Value" type="dms:Lookup" maxOccurs="unbounded" minOccurs="0" nillable="true"/>
            </xsd:sequence>
          </xsd:extension>
        </xsd:complexContent>
      </xsd:complexType>
    </xsd:element>
    <xsd:element name="l53ce47095f94bc188feb60d3305634e" ma:index="12" nillable="true" ma:taxonomy="true" ma:internalName="l53ce47095f94bc188feb60d3305634e" ma:taxonomyFieldName="Legal_x0020_Document_x0020_Type" ma:displayName="Legal Document Type" ma:default="4;#PLEASE COMPLETE|b9d2ddb2-7e59-4037-a17d-7ffa4b7370dd" ma:fieldId="{553ce470-95f9-4bc1-88fe-b60d3305634e}" ma:sspId="32f2e91a-fa03-4382-ac82-377cca0cde93" ma:termSetId="2a9b89ea-04a4-4a84-b506-de091b26d748" ma:anchorId="00000000-0000-0000-0000-000000000000" ma:open="true" ma:isKeyword="false">
      <xsd:complexType>
        <xsd:sequence>
          <xsd:element ref="pc:Terms" minOccurs="0" maxOccurs="1"/>
        </xsd:sequence>
      </xsd:complexType>
    </xsd:element>
    <xsd:element name="d3eba4232c4945d0b0ff1472ff8e01d5" ma:index="16" nillable="true" ma:taxonomy="true" ma:internalName="d3eba4232c4945d0b0ff1472ff8e01d5" ma:taxonomyFieldName="CIBMetiersAndFunctionsTag" ma:displayName="CIB Metiers and Functions Tag" ma:fieldId="{d3eba423-2c49-45d0-b0ff-1472ff8e01d5}" ma:taxonomyMulti="true" ma:sspId="32f2e91a-fa03-4382-ac82-377cca0cde93" ma:termSetId="1008707c-8976-4565-be76-9c9f7ec056cb" ma:anchorId="00000000-0000-0000-0000-000000000000" ma:open="true" ma:isKeyword="false">
      <xsd:complexType>
        <xsd:sequence>
          <xsd:element ref="pc:Terms" minOccurs="0" maxOccurs="1"/>
        </xsd:sequence>
      </xsd:complexType>
    </xsd:element>
    <xsd:element name="CIBFrom" ma:index="18" nillable="true" ma:displayName="From" ma:description="The address of the message sender." ma:hidden="true" ma:internalName="CIBFrom" ma:readOnly="false">
      <xsd:simpleType>
        <xsd:restriction base="dms:Text"/>
      </xsd:simpleType>
    </xsd:element>
    <xsd:element name="CIBTo" ma:index="19" nillable="true" ma:displayName="To" ma:description="Email To" ma:hidden="true" ma:internalName="CIBTo" ma:readOnly="false">
      <xsd:simpleType>
        <xsd:restriction base="dms:Note"/>
      </xsd:simpleType>
    </xsd:element>
    <xsd:element name="CIBCc" ma:index="20" nillable="true" ma:displayName="Cc" ma:description="The identity of the secondary recipients of the message." ma:hidden="true" ma:internalName="CIBCc" ma:readOnly="false">
      <xsd:simpleType>
        <xsd:restriction base="dms:Note"/>
      </xsd:simpleType>
    </xsd:element>
    <xsd:element name="CIBSent" ma:index="21" nillable="true" ma:displayName="Sent" ma:description="Date an Time of Email Sent" ma:format="DateTime" ma:hidden="true" ma:internalName="CIBSent" ma:readOnly="false">
      <xsd:simpleType>
        <xsd:restriction base="dms:DateTime"/>
      </xsd:simpleType>
    </xsd:element>
    <xsd:element name="CIBReceived" ma:index="22" nillable="true" ma:displayName="Received" ma:description="A copy of this field is added by each transport service that relays the message." ma:format="DateTime" ma:hidden="true" ma:internalName="CIBReceived" ma:readOnly="false">
      <xsd:simpleType>
        <xsd:restriction base="dms:DateTime"/>
      </xsd:simpleType>
    </xsd:element>
    <xsd:element name="CIBImportance" ma:index="23" nillable="true" ma:displayName="Importance" ma:description="The messageâ€™s importance. Outlook edition only." ma:hidden="true" ma:internalName="CIBImportance" ma:readOnly="false">
      <xsd:simpleType>
        <xsd:restriction base="dms:Number"/>
      </xsd:simpleType>
    </xsd:element>
    <xsd:element name="CIBOwner" ma:index="26" nillable="true" ma:displayName="owner" ma:description="Send to many users" ma:SharePointGroup="0" ma:internalName="CIB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50f73d68a8d4b468f73080b4dfbd825" ma:index="28" nillable="true" ma:taxonomy="true" ma:internalName="d50f73d68a8d4b468f73080b4dfbd825" ma:taxonomyFieldName="Related_x0020_territory" ma:displayName="Related territory" ma:readOnly="false" ma:default="" ma:fieldId="{d50f73d6-8a8d-4b46-8f73-080b4dfbd825}" ma:sspId="32f2e91a-fa03-4382-ac82-377cca0cde93" ma:termSetId="a610e521-a7ff-418a-b998-8b729cfc096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739774-99fd-446d-bfb3-adff85a7552f"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French (France)</Language>
    <CIBSecurityStatus xmlns="e0c26f53-462a-4177-8ad7-0a6252e10d9f">Internal</CIBSecurityStatus>
    <CIBFrom xmlns="e0c26f53-462a-4177-8ad7-0a6252e10d9f" xsi:nil="true"/>
    <CIBCc xmlns="e0c26f53-462a-4177-8ad7-0a6252e10d9f" xsi:nil="true"/>
    <CIBProvisionableArea xmlns="e0c26f53-462a-4177-8ad7-0a6252e10d9f">46a352a3-2d1c-499e-b7ad-0ed02e563323</CIBProvisionableArea>
    <d3eba4232c4945d0b0ff1472ff8e01d5 xmlns="e0c26f53-462a-4177-8ad7-0a6252e10d9f">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e5d24b86-b525-4fe3-a8b2-9e9d88399780</TermId>
        </TermInfo>
      </Terms>
    </d3eba4232c4945d0b0ff1472ff8e01d5>
    <CIBSent xmlns="e0c26f53-462a-4177-8ad7-0a6252e10d9f" xsi:nil="true"/>
    <CIBImportance xmlns="e0c26f53-462a-4177-8ad7-0a6252e10d9f" xsi:nil="true"/>
    <CIBReceived xmlns="e0c26f53-462a-4177-8ad7-0a6252e10d9f" xsi:nil="true"/>
    <CIBTo xmlns="e0c26f53-462a-4177-8ad7-0a6252e10d9f" xsi:nil="true"/>
    <l53ce47095f94bc188feb60d3305634e xmlns="e0c26f53-462a-4177-8ad7-0a6252e10d9f">
      <Terms xmlns="http://schemas.microsoft.com/office/infopath/2007/PartnerControls">
        <TermInfo xmlns="http://schemas.microsoft.com/office/infopath/2007/PartnerControls">
          <TermName xmlns="http://schemas.microsoft.com/office/infopath/2007/PartnerControls">Annexes/Schedules</TermName>
          <TermId xmlns="http://schemas.microsoft.com/office/infopath/2007/PartnerControls">1d9c14bf-c3d4-49e2-ba71-c79cf878ef9d</TermId>
        </TermInfo>
      </Terms>
    </l53ce47095f94bc188feb60d3305634e>
    <CIBPortal xmlns="e0c26f53-462a-4177-8ad7-0a6252e10d9f">46a352a3-2d1c-499e-b7ad-0ed02e563323</CIBPortal>
    <CIBOwner xmlns="e0c26f53-462a-4177-8ad7-0a6252e10d9f">
      <UserInfo>
        <DisplayName/>
        <AccountId xsi:nil="true"/>
        <AccountType/>
      </UserInfo>
    </CIBOwner>
    <d50f73d68a8d4b468f73080b4dfbd825 xmlns="e0c26f53-462a-4177-8ad7-0a6252e10d9f">
      <Terms xmlns="http://schemas.microsoft.com/office/infopath/2007/PartnerControls"/>
    </d50f73d68a8d4b468f73080b4dfbd825>
    <TaxCatchAll xmlns="e0c26f53-462a-4177-8ad7-0a6252e10d9f">
      <Value>11</Value>
      <Value>12</Value>
    </TaxCatchAll>
    <_dlc_DocId xmlns="7e739774-99fd-446d-bfb3-adff85a7552f">LGFR-6-2</_dlc_DocId>
    <_dlc_DocIdUrl xmlns="7e739774-99fd-446d-bfb3-adff85a7552f">
      <Url>https://euro.cib.echonet/teams/LEGAL-FR-fid/_layouts/15/DocIdRedir.aspx?ID=LGFR-6-2</Url>
      <Description>LGFR-6-2</Description>
    </_dlc_DocIdUrl>
  </documentManagement>
</p:properties>
</file>

<file path=customXml/item5.xml><?xml version="1.0" encoding="utf-8"?>
<?mso-contentType ?>
<FormTemplates xmlns="http://schemas.microsoft.com/sharepoint/v3/contenttype/forms">
  <Display>CIBDocumentLibraryForm</Display>
  <Edit>CIBDocumentLibraryForm</Edit>
  <New>CIBDocumentLibraryForm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D3C3D4-DF30-499E-A3EC-A9E997254CA5}">
  <ds:schemaRefs>
    <ds:schemaRef ds:uri="Microsoft.SharePoint.Taxonomy.ContentTypeSync"/>
  </ds:schemaRefs>
</ds:datastoreItem>
</file>

<file path=customXml/itemProps2.xml><?xml version="1.0" encoding="utf-8"?>
<ds:datastoreItem xmlns:ds="http://schemas.openxmlformats.org/officeDocument/2006/customXml" ds:itemID="{9D00D035-E38B-4E8D-B5A0-2CE072E76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c26f53-462a-4177-8ad7-0a6252e10d9f"/>
    <ds:schemaRef ds:uri="7e739774-99fd-446d-bfb3-adff85a75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8DF090-CDC5-4E46-98EE-322492FD388D}">
  <ds:schemaRefs>
    <ds:schemaRef ds:uri="http://schemas.openxmlformats.org/officeDocument/2006/bibliography"/>
  </ds:schemaRefs>
</ds:datastoreItem>
</file>

<file path=customXml/itemProps4.xml><?xml version="1.0" encoding="utf-8"?>
<ds:datastoreItem xmlns:ds="http://schemas.openxmlformats.org/officeDocument/2006/customXml" ds:itemID="{03A43A6A-DF2B-4E38-B0B1-46EFB0F4F1A6}">
  <ds:schemaRefs>
    <ds:schemaRef ds:uri="http://schemas.microsoft.com/office/2006/metadata/properties"/>
    <ds:schemaRef ds:uri="http://schemas.microsoft.com/office/infopath/2007/PartnerControls"/>
    <ds:schemaRef ds:uri="http://schemas.microsoft.com/sharepoint/v3"/>
    <ds:schemaRef ds:uri="e0c26f53-462a-4177-8ad7-0a6252e10d9f"/>
    <ds:schemaRef ds:uri="7e739774-99fd-446d-bfb3-adff85a7552f"/>
  </ds:schemaRefs>
</ds:datastoreItem>
</file>

<file path=customXml/itemProps5.xml><?xml version="1.0" encoding="utf-8"?>
<ds:datastoreItem xmlns:ds="http://schemas.openxmlformats.org/officeDocument/2006/customXml" ds:itemID="{40ECA6C5-ACBB-47B1-BC81-0A27ACAB4DBF}">
  <ds:schemaRefs>
    <ds:schemaRef ds:uri="http://schemas.microsoft.com/sharepoint/v3/contenttype/forms"/>
  </ds:schemaRefs>
</ds:datastoreItem>
</file>

<file path=customXml/itemProps6.xml><?xml version="1.0" encoding="utf-8"?>
<ds:datastoreItem xmlns:ds="http://schemas.openxmlformats.org/officeDocument/2006/customXml" ds:itemID="{F8A1269F-F20D-4544-B356-FA4C3427890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5658</Words>
  <Characters>31123</Characters>
  <Application>Microsoft Office Word</Application>
  <DocSecurity>0</DocSecurity>
  <Lines>259</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_</vt:lpstr>
      <vt:lpstr/>
    </vt:vector>
  </TitlesOfParts>
  <LinksUpToDate>false</LinksUpToDate>
  <CharactersWithSpaces>36708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2021-06-18T10:43:00Z</dcterms:created>
  <dcterms:modified xsi:type="dcterms:W3CDTF">2021-06-18T10:43:00Z</dcterms:modified>
</cp:coreProperties>
</file>